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0F6" w:rsidRPr="00537EE5" w:rsidRDefault="00E320F6" w:rsidP="00537EE5">
      <w:pPr>
        <w:jc w:val="center"/>
        <w:rPr>
          <w:rFonts w:ascii="Times New Roman" w:hAnsi="Times New Roman" w:cs="Times New Roman"/>
        </w:rPr>
      </w:pPr>
      <w:bookmarkStart w:id="0" w:name="_GoBack"/>
      <w:bookmarkEnd w:id="0"/>
    </w:p>
    <w:p w:rsidR="00537EE5" w:rsidRPr="00537EE5" w:rsidRDefault="00537EE5" w:rsidP="00537EE5">
      <w:pPr>
        <w:jc w:val="center"/>
        <w:rPr>
          <w:rFonts w:ascii="Times New Roman" w:hAnsi="Times New Roman" w:cs="Times New Roman"/>
        </w:rPr>
      </w:pPr>
    </w:p>
    <w:p w:rsidR="0098410D" w:rsidRPr="00537EE5" w:rsidRDefault="0098410D" w:rsidP="00537EE5">
      <w:pPr>
        <w:jc w:val="center"/>
      </w:pPr>
    </w:p>
    <w:p w:rsidR="0098410D" w:rsidRPr="00537EE5" w:rsidRDefault="00E320F6" w:rsidP="00537EE5">
      <w:pPr>
        <w:pStyle w:val="DecHCase"/>
      </w:pPr>
      <w:r>
        <w:t>ЧЕТВЪРТО ОТДЕЛЕНИЕ</w:t>
      </w:r>
    </w:p>
    <w:p w:rsidR="008E6217" w:rsidRPr="00537EE5" w:rsidRDefault="008E6217" w:rsidP="00537EE5">
      <w:pPr>
        <w:pStyle w:val="JuTitle"/>
        <w:spacing w:before="1440"/>
      </w:pPr>
      <w:bookmarkStart w:id="1" w:name="To"/>
      <w:r>
        <w:rPr>
          <w:color w:val="000000" w:themeColor="text1"/>
        </w:rPr>
        <w:t xml:space="preserve">ДЕЛО </w:t>
      </w:r>
      <w:bookmarkEnd w:id="1"/>
      <w:r>
        <w:t>ЖЕЛЕЗОВ СРЕЩУ БЪЛГАРИЯ</w:t>
      </w:r>
    </w:p>
    <w:p w:rsidR="00D74888" w:rsidRPr="00537EE5" w:rsidRDefault="008E6217" w:rsidP="00537EE5">
      <w:pPr>
        <w:pStyle w:val="ECHRCoverTitle4"/>
      </w:pPr>
      <w:r>
        <w:t>(Жалба № 70560/13)</w:t>
      </w:r>
    </w:p>
    <w:p w:rsidR="0098410D" w:rsidRPr="00537EE5" w:rsidRDefault="0098410D" w:rsidP="00537EE5">
      <w:pPr>
        <w:pStyle w:val="DecHCase"/>
      </w:pPr>
    </w:p>
    <w:p w:rsidR="0098410D" w:rsidRPr="00537EE5" w:rsidRDefault="0098410D" w:rsidP="00537EE5">
      <w:pPr>
        <w:pStyle w:val="DecHCase"/>
      </w:pPr>
    </w:p>
    <w:p w:rsidR="00AC4CD4" w:rsidRPr="00537EE5" w:rsidRDefault="00AC4CD4" w:rsidP="00537EE5">
      <w:pPr>
        <w:pStyle w:val="DecHCase"/>
      </w:pPr>
    </w:p>
    <w:p w:rsidR="0098410D" w:rsidRPr="00537EE5" w:rsidRDefault="0098410D" w:rsidP="00537EE5">
      <w:pPr>
        <w:pStyle w:val="DecHCase"/>
      </w:pPr>
    </w:p>
    <w:p w:rsidR="007B7AA5" w:rsidRDefault="0098410D" w:rsidP="00537EE5">
      <w:pPr>
        <w:pStyle w:val="DecHCase"/>
        <w:rPr>
          <w:i/>
        </w:rPr>
      </w:pPr>
      <w:r>
        <w:t>РЕШЕНИЕ</w:t>
      </w:r>
      <w:r>
        <w:br/>
      </w:r>
    </w:p>
    <w:p w:rsidR="0098410D" w:rsidRPr="007B7AA5" w:rsidRDefault="007B7AA5" w:rsidP="00537EE5">
      <w:pPr>
        <w:pStyle w:val="DecHCase"/>
        <w:rPr>
          <w:i/>
        </w:rPr>
      </w:pPr>
      <w:r>
        <w:rPr>
          <w:i/>
        </w:rPr>
        <w:t>Решението е поправено на 14 септември 2021 г. съгласно Правило 81 от Правилника на Съда.</w:t>
      </w:r>
    </w:p>
    <w:p w:rsidR="0098410D" w:rsidRPr="00537EE5" w:rsidRDefault="0098410D" w:rsidP="00537EE5">
      <w:pPr>
        <w:pStyle w:val="DecHCase"/>
      </w:pPr>
      <w:r>
        <w:t>СТРАСБУРГ</w:t>
      </w:r>
    </w:p>
    <w:p w:rsidR="0098410D" w:rsidRPr="00537EE5" w:rsidRDefault="00E320F6" w:rsidP="00537EE5">
      <w:pPr>
        <w:pStyle w:val="DecHCase"/>
        <w:rPr>
          <w:rFonts w:ascii="Times New Roman" w:hAnsi="Times New Roman" w:cs="Times New Roman"/>
        </w:rPr>
      </w:pPr>
      <w:r>
        <w:rPr>
          <w:rFonts w:ascii="Times New Roman" w:hAnsi="Times New Roman"/>
        </w:rPr>
        <w:t>22 юни 2021 г.</w:t>
      </w:r>
    </w:p>
    <w:p w:rsidR="00537EE5" w:rsidRPr="00537EE5" w:rsidRDefault="00537EE5" w:rsidP="00537EE5">
      <w:pPr>
        <w:pStyle w:val="JuPara"/>
      </w:pPr>
    </w:p>
    <w:p w:rsidR="00537EE5" w:rsidRPr="00537EE5" w:rsidRDefault="00537EE5" w:rsidP="00537EE5">
      <w:pPr>
        <w:pStyle w:val="JuPara"/>
      </w:pPr>
    </w:p>
    <w:p w:rsidR="00537EE5" w:rsidRPr="00537EE5" w:rsidRDefault="00537EE5" w:rsidP="00537EE5">
      <w:pPr>
        <w:pStyle w:val="JuPara"/>
      </w:pPr>
    </w:p>
    <w:p w:rsidR="00AC4CD4" w:rsidRPr="00537EE5" w:rsidRDefault="00AC4CD4" w:rsidP="00537EE5">
      <w:pPr>
        <w:pStyle w:val="JuPara"/>
      </w:pPr>
    </w:p>
    <w:p w:rsidR="002422B6" w:rsidRPr="00537EE5" w:rsidRDefault="0098410D" w:rsidP="00537EE5">
      <w:pPr>
        <w:jc w:val="center"/>
        <w:rPr>
          <w:i/>
          <w:sz w:val="22"/>
        </w:rPr>
      </w:pPr>
      <w:r>
        <w:rPr>
          <w:i/>
          <w:sz w:val="22"/>
        </w:rPr>
        <w:t>Това решение е окончателно, но може да бъде предмет на редакционни промени</w:t>
      </w:r>
    </w:p>
    <w:p w:rsidR="0098410D" w:rsidRPr="00537EE5" w:rsidRDefault="0098410D" w:rsidP="00537EE5">
      <w:pPr>
        <w:sectPr w:rsidR="0098410D" w:rsidRPr="00537EE5" w:rsidSect="00D664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537EE5" w:rsidRDefault="0098410D" w:rsidP="00537EE5">
      <w:pPr>
        <w:pStyle w:val="JuCase"/>
      </w:pPr>
      <w:r>
        <w:lastRenderedPageBreak/>
        <w:t>По делото Железов срещу България,</w:t>
      </w:r>
    </w:p>
    <w:p w:rsidR="009F4C8F" w:rsidRPr="00537EE5" w:rsidRDefault="009F4C8F" w:rsidP="00537EE5">
      <w:pPr>
        <w:pStyle w:val="JuPara"/>
      </w:pPr>
      <w:r>
        <w:t xml:space="preserve">Европейският съд по правата на човека (Четвърто отделение), заседаващ като </w:t>
      </w:r>
      <w:r w:rsidR="007B7AA5">
        <w:t xml:space="preserve">комитет </w:t>
      </w:r>
      <w:r>
        <w:t>в състав:</w:t>
      </w:r>
    </w:p>
    <w:p w:rsidR="009F4C8F" w:rsidRPr="00537EE5" w:rsidRDefault="00CC5B09" w:rsidP="00537EE5">
      <w:pPr>
        <w:pStyle w:val="JuJudges"/>
      </w:pPr>
      <w:r>
        <w:tab/>
        <w:t xml:space="preserve">Юлия </w:t>
      </w:r>
      <w:proofErr w:type="spellStart"/>
      <w:r>
        <w:t>Антоанела</w:t>
      </w:r>
      <w:proofErr w:type="spellEnd"/>
      <w:r>
        <w:t xml:space="preserve"> </w:t>
      </w:r>
      <w:proofErr w:type="spellStart"/>
      <w:r>
        <w:t>Моток</w:t>
      </w:r>
      <w:proofErr w:type="spellEnd"/>
      <w:r>
        <w:t xml:space="preserve"> (</w:t>
      </w:r>
      <w:proofErr w:type="spellStart"/>
      <w:r>
        <w:t>Iulia</w:t>
      </w:r>
      <w:proofErr w:type="spellEnd"/>
      <w:r>
        <w:t xml:space="preserve"> </w:t>
      </w:r>
      <w:proofErr w:type="spellStart"/>
      <w:r>
        <w:t>Antoanella</w:t>
      </w:r>
      <w:proofErr w:type="spellEnd"/>
      <w:r>
        <w:t xml:space="preserve"> </w:t>
      </w:r>
      <w:proofErr w:type="spellStart"/>
      <w:r>
        <w:t>Motoc</w:t>
      </w:r>
      <w:proofErr w:type="spellEnd"/>
      <w:r>
        <w:t xml:space="preserve">), </w:t>
      </w:r>
      <w:r>
        <w:rPr>
          <w:i/>
          <w:iCs/>
        </w:rPr>
        <w:t>председател</w:t>
      </w:r>
      <w:r>
        <w:t>,</w:t>
      </w:r>
      <w:r>
        <w:br/>
      </w:r>
      <w:r>
        <w:tab/>
        <w:t xml:space="preserve">Габриеле </w:t>
      </w:r>
      <w:proofErr w:type="spellStart"/>
      <w:r>
        <w:t>Куцко-Щадлмайер</w:t>
      </w:r>
      <w:proofErr w:type="spellEnd"/>
      <w:r>
        <w:t xml:space="preserve">  (</w:t>
      </w:r>
      <w:proofErr w:type="spellStart"/>
      <w:r>
        <w:t>Gabriele</w:t>
      </w:r>
      <w:proofErr w:type="spellEnd"/>
      <w:r>
        <w:t xml:space="preserve"> </w:t>
      </w:r>
      <w:proofErr w:type="spellStart"/>
      <w:r>
        <w:t>Kucsko-Stadlmayer</w:t>
      </w:r>
      <w:proofErr w:type="spellEnd"/>
      <w:r>
        <w:t>),</w:t>
      </w:r>
      <w:r>
        <w:br/>
      </w:r>
      <w:r>
        <w:tab/>
        <w:t xml:space="preserve">Пере Пастор </w:t>
      </w:r>
      <w:proofErr w:type="spellStart"/>
      <w:r>
        <w:t>Виланова</w:t>
      </w:r>
      <w:proofErr w:type="spellEnd"/>
      <w:r>
        <w:t xml:space="preserve"> (</w:t>
      </w:r>
      <w:proofErr w:type="spellStart"/>
      <w:r>
        <w:t>Pere</w:t>
      </w:r>
      <w:proofErr w:type="spellEnd"/>
      <w:r>
        <w:t xml:space="preserve"> </w:t>
      </w:r>
      <w:proofErr w:type="spellStart"/>
      <w:r>
        <w:t>Pastor</w:t>
      </w:r>
      <w:proofErr w:type="spellEnd"/>
      <w:r>
        <w:t xml:space="preserve"> </w:t>
      </w:r>
      <w:proofErr w:type="spellStart"/>
      <w:r>
        <w:t>Vilanova</w:t>
      </w:r>
      <w:proofErr w:type="spellEnd"/>
      <w:r>
        <w:t xml:space="preserve">), </w:t>
      </w:r>
      <w:r>
        <w:rPr>
          <w:i/>
          <w:iCs/>
        </w:rPr>
        <w:t>съдии</w:t>
      </w:r>
      <w:r>
        <w:t xml:space="preserve">  и Илзе </w:t>
      </w:r>
      <w:proofErr w:type="spellStart"/>
      <w:r>
        <w:t>Фрайвирт</w:t>
      </w:r>
      <w:proofErr w:type="spellEnd"/>
      <w:r>
        <w:t xml:space="preserve"> (</w:t>
      </w:r>
      <w:proofErr w:type="spellStart"/>
      <w:r>
        <w:t>Ilse</w:t>
      </w:r>
      <w:proofErr w:type="spellEnd"/>
      <w:r>
        <w:t xml:space="preserve"> </w:t>
      </w:r>
      <w:proofErr w:type="spellStart"/>
      <w:r>
        <w:t>Freiwirth</w:t>
      </w:r>
      <w:proofErr w:type="spellEnd"/>
      <w:r>
        <w:t xml:space="preserve">), </w:t>
      </w:r>
      <w:r>
        <w:rPr>
          <w:i/>
          <w:iCs/>
        </w:rPr>
        <w:t>заместник-секретар на отделението</w:t>
      </w:r>
      <w:r>
        <w:t>,</w:t>
      </w:r>
    </w:p>
    <w:p w:rsidR="00E320F6" w:rsidRPr="00537EE5" w:rsidRDefault="00E320F6" w:rsidP="00537EE5">
      <w:pPr>
        <w:pStyle w:val="JuPara"/>
      </w:pPr>
      <w:r>
        <w:t>Като взе предвид:</w:t>
      </w:r>
    </w:p>
    <w:p w:rsidR="00E320F6" w:rsidRPr="00537EE5" w:rsidRDefault="00E320F6" w:rsidP="00537EE5">
      <w:pPr>
        <w:pStyle w:val="JuPara"/>
      </w:pPr>
      <w:r>
        <w:t>жалбата (№ 70560/13) срещу Република България, подадена в Съда на основание чл. 34 от Конвенцията за защита на правата на човека и основните свободи („Конвенцията“) от български гражданин, г-н Димитър Марков Железов („жалбоподателя“), на 7 ноември 2013 г.</w:t>
      </w:r>
    </w:p>
    <w:p w:rsidR="00E320F6" w:rsidRPr="00537EE5" w:rsidRDefault="00E320F6" w:rsidP="00537EE5">
      <w:pPr>
        <w:pStyle w:val="JuPara"/>
      </w:pPr>
      <w:r>
        <w:t xml:space="preserve">решението за уведомяване на </w:t>
      </w:r>
      <w:r w:rsidR="006E7D5A">
        <w:t xml:space="preserve">българското </w:t>
      </w:r>
      <w:r>
        <w:t>правителство („Правителството“) за жалбата;</w:t>
      </w:r>
    </w:p>
    <w:p w:rsidR="00E320F6" w:rsidRPr="00537EE5" w:rsidRDefault="00E320F6" w:rsidP="00537EE5">
      <w:pPr>
        <w:pStyle w:val="JuPara"/>
      </w:pPr>
      <w:r>
        <w:t>становищата на страните;</w:t>
      </w:r>
    </w:p>
    <w:p w:rsidR="00E320F6" w:rsidRPr="00537EE5" w:rsidRDefault="00E320F6" w:rsidP="00537EE5">
      <w:pPr>
        <w:pStyle w:val="JuPara"/>
      </w:pPr>
      <w:r>
        <w:t xml:space="preserve">решението за отхвърляне на възражението на Правителството за разглеждане на жалбата от </w:t>
      </w:r>
      <w:r w:rsidR="006E7D5A">
        <w:t>комитет</w:t>
      </w:r>
      <w:r>
        <w:t>;</w:t>
      </w:r>
    </w:p>
    <w:p w:rsidR="009F4C8F" w:rsidRPr="00537EE5" w:rsidRDefault="009F4C8F" w:rsidP="00537EE5">
      <w:pPr>
        <w:pStyle w:val="JuPara"/>
      </w:pPr>
      <w:r>
        <w:t>След закрито заседание, проведено на 1 юни 2021 г.,</w:t>
      </w:r>
    </w:p>
    <w:p w:rsidR="009F4C8F" w:rsidRPr="00537EE5" w:rsidRDefault="009F4C8F" w:rsidP="00537EE5">
      <w:pPr>
        <w:pStyle w:val="JuPara"/>
      </w:pPr>
      <w:r>
        <w:t>постанови следното решение, прието на същата дата:</w:t>
      </w:r>
    </w:p>
    <w:p w:rsidR="00E320F6" w:rsidRPr="00537EE5" w:rsidRDefault="00E320F6" w:rsidP="00537EE5">
      <w:pPr>
        <w:pStyle w:val="JuHHead"/>
        <w:numPr>
          <w:ilvl w:val="0"/>
          <w:numId w:val="0"/>
        </w:numPr>
      </w:pPr>
      <w:r>
        <w:t>ВЪВЕДЕНИЕ</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1</w:t>
      </w:r>
      <w:r>
        <w:rPr>
          <w:noProof/>
        </w:rPr>
        <w:fldChar w:fldCharType="end"/>
      </w:r>
      <w:r w:rsidR="00E320F6">
        <w:t>.  </w:t>
      </w:r>
      <w:r w:rsidR="00E320F6">
        <w:br/>
        <w:t xml:space="preserve">Делото засяга оплакване по чл. 6 §§ 1 и 3 от Конвенцията, че в наказателното производство срещу жалбоподателя последната инстанция приема нова правна </w:t>
      </w:r>
      <w:r w:rsidR="006E7D5A">
        <w:t>квалификация</w:t>
      </w:r>
      <w:r w:rsidR="00E320F6">
        <w:t>, без да предостави възможност на жалбоподателя да направи коментар.</w:t>
      </w:r>
    </w:p>
    <w:p w:rsidR="00E320F6" w:rsidRPr="00537EE5" w:rsidRDefault="00E320F6" w:rsidP="00537EE5">
      <w:pPr>
        <w:pStyle w:val="JuHHead"/>
      </w:pPr>
      <w:r>
        <w:t>ФАКТИТЕ</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2</w:t>
      </w:r>
      <w:r>
        <w:rPr>
          <w:noProof/>
        </w:rPr>
        <w:fldChar w:fldCharType="end"/>
      </w:r>
      <w:r w:rsidR="00E320F6">
        <w:t>.  Жалбоподателят е роден през 1945 г. и живее в София. Той се представлява пред Съда от г-н М. Екимджиев, адвокат, практикуващ в Пловдив</w:t>
      </w:r>
      <w:r w:rsidR="006E7D5A">
        <w:t>.</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3</w:t>
      </w:r>
      <w:r>
        <w:rPr>
          <w:noProof/>
        </w:rPr>
        <w:fldChar w:fldCharType="end"/>
      </w:r>
      <w:r w:rsidR="00E320F6">
        <w:t>.  Правителството се представлява от правителствените агенти г-жа И. Недялкова и г-жа М. Коцева, от Министерство на правосъдието.</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4</w:t>
      </w:r>
      <w:r>
        <w:rPr>
          <w:noProof/>
        </w:rPr>
        <w:fldChar w:fldCharType="end"/>
      </w:r>
      <w:r w:rsidR="00E320F6">
        <w:t>.  Фактите по делото, както са представени от страните, могат да бъдат обобщени по следния начин.</w:t>
      </w:r>
    </w:p>
    <w:bookmarkStart w:id="2" w:name="facts_charges"/>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5</w:t>
      </w:r>
      <w:r w:rsidRPr="00537EE5">
        <w:fldChar w:fldCharType="end"/>
      </w:r>
      <w:bookmarkEnd w:id="2"/>
      <w:r>
        <w:t xml:space="preserve">.  На 23 юни 2010 г. жалбоподателят е обвинен в </w:t>
      </w:r>
      <w:r w:rsidR="00C93E2F">
        <w:t>блудство</w:t>
      </w:r>
      <w:r>
        <w:t xml:space="preserve">, което се твърди, че е извършил предния ден срещу негова възрастна съседка, възползвайки се от неспособността й да се съпротивлява (тя страда от </w:t>
      </w:r>
      <w:proofErr w:type="spellStart"/>
      <w:r>
        <w:t>деменция</w:t>
      </w:r>
      <w:proofErr w:type="spellEnd"/>
      <w:r>
        <w:t>, а той освен това ѝ е дал да употреби алкохол). На 18 октомври 2010 г. жалбоподателят е обвинен допълнително в изнасилване.</w:t>
      </w:r>
    </w:p>
    <w:bookmarkStart w:id="3" w:name="facts_first_indictment"/>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6</w:t>
      </w:r>
      <w:r w:rsidRPr="00537EE5">
        <w:fldChar w:fldCharType="end"/>
      </w:r>
      <w:bookmarkEnd w:id="3"/>
      <w:r>
        <w:t xml:space="preserve">.  През октомври 2010 г. прокуратурата повдига обвинение срещу жалбоподателя за </w:t>
      </w:r>
      <w:r w:rsidR="00C93E2F">
        <w:t>блудство</w:t>
      </w:r>
      <w:r>
        <w:t xml:space="preserve"> и изнасилване. В решение от 15 декември </w:t>
      </w:r>
      <w:r>
        <w:lastRenderedPageBreak/>
        <w:t>2010 г. обаче, установявайки, че обвинителният акт е неясен и съдържа противоречиви изявления, съдия от Районен съд Омуртаг връща делото на прокуратурата за допълнително разследване.</w:t>
      </w:r>
    </w:p>
    <w:bookmarkStart w:id="4" w:name="facts_indictment"/>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7</w:t>
      </w:r>
      <w:r w:rsidRPr="00537EE5">
        <w:fldChar w:fldCharType="end"/>
      </w:r>
      <w:bookmarkEnd w:id="4"/>
      <w:r>
        <w:t xml:space="preserve">.  През май 2011 г. прокуратурата внася нов обвинителен акт срещу жалбоподателя. Той се отнася само за престъплението изнасилване по чл. 152 § 1 от Наказателния кодекс (вж. Параграф </w:t>
      </w:r>
      <w:r w:rsidRPr="00537EE5">
        <w:fldChar w:fldCharType="begin"/>
      </w:r>
      <w:r w:rsidRPr="00537EE5">
        <w:instrText xml:space="preserve"> REF dom_law_cc_152 \h  \* MERGEFORMAT </w:instrText>
      </w:r>
      <w:r w:rsidRPr="00537EE5">
        <w:fldChar w:fldCharType="separate"/>
      </w:r>
      <w:r w:rsidR="00223564">
        <w:t>13</w:t>
      </w:r>
      <w:r w:rsidRPr="00537EE5">
        <w:fldChar w:fldCharType="end"/>
      </w:r>
      <w:r>
        <w:t xml:space="preserve"> по-долу).</w:t>
      </w:r>
    </w:p>
    <w:bookmarkStart w:id="5" w:name="facts_evidence"/>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8</w:t>
      </w:r>
      <w:r w:rsidRPr="00537EE5">
        <w:fldChar w:fldCharType="end"/>
      </w:r>
      <w:bookmarkEnd w:id="5"/>
      <w:r>
        <w:t xml:space="preserve">.  В последвалото производство Районен съд Омуртаг изслушва вещи лица, включително лекаря, който преглежда жертвата след предполагаемото нападение. Вещите лица не могат да кажат със сигурност дали жертвата е осъществила полов акт или е била подложена на друга сексуална активност. По тялото й не е открит биологичен материал от жалбоподателя. Районният съд в Омуртаг изслушва и свидетели, включително съседка, която заявява, че е видяла жалбоподателя и жертвата голи и е прекъснала предполагаемото изнасилване. След това се обажда в полицията; при пристигането им служителите намират жалбоподателя все още в къщата на жертвата, а жертвата все още гола. Поради </w:t>
      </w:r>
      <w:proofErr w:type="spellStart"/>
      <w:r>
        <w:t>деменцията</w:t>
      </w:r>
      <w:proofErr w:type="spellEnd"/>
      <w:r>
        <w:t xml:space="preserve"> си жертвата не може да даде показания. Жалбоподателят отрича всякакви сексуални действия с нея, като наред с другото твърди, че тя се е съблякла сама и че здравословното ѝ състояние прави невъзможни </w:t>
      </w:r>
      <w:r w:rsidR="00C93E2F">
        <w:t xml:space="preserve">каквито и да било </w:t>
      </w:r>
      <w:r>
        <w:t>сексуални контакти с нея.</w:t>
      </w:r>
    </w:p>
    <w:bookmarkStart w:id="6" w:name="facts_conviction"/>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9</w:t>
      </w:r>
      <w:r w:rsidRPr="00537EE5">
        <w:fldChar w:fldCharType="end"/>
      </w:r>
      <w:bookmarkEnd w:id="6"/>
      <w:r>
        <w:t>.  В решение от 19 декември 2011 г. Районен съд Омуртаг осъжда жалбоподателя за изнасилване. При установяване на фактите, той констатира, че жалбоподателят осъществява полов акт с жертвата, след като ѝ дава алкохол, като по този начин прави невъзможна съпротивата от нейна страна</w:t>
      </w:r>
      <w:r w:rsidR="00C93E2F">
        <w:t>,</w:t>
      </w:r>
      <w:r>
        <w:t xml:space="preserve"> и я съблича. Съдът налага на жалбоподателя условна присъда от три години лишаване от свобода.</w:t>
      </w:r>
    </w:p>
    <w:bookmarkStart w:id="7" w:name="facts_second_instance"/>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10</w:t>
      </w:r>
      <w:r w:rsidRPr="00537EE5">
        <w:fldChar w:fldCharType="end"/>
      </w:r>
      <w:bookmarkEnd w:id="7"/>
      <w:r>
        <w:t>.  Обвинението и присъдата се потвърждават на 8 март 2012 г. от Окръжен съд Търговище.</w:t>
      </w:r>
    </w:p>
    <w:bookmarkStart w:id="8" w:name="facts_vks_1"/>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11</w:t>
      </w:r>
      <w:r w:rsidRPr="00537EE5">
        <w:fldChar w:fldCharType="end"/>
      </w:r>
      <w:bookmarkEnd w:id="8"/>
      <w:r>
        <w:t>.  В окончателно решение от 8 май 2013 г. Върховният касационен съд (наричан по-долу „Върховният съд“) отбелязва, че не е доказано, че жалбоподателят е осъществил полов акт с жертвата: вещите лица не могат да го потвърдят и съседката, изслушана като свидетел, която прекъсва предполагаемото нападение, не е наблюдавала пряко такова сношение. Налице са само косвени доказателства, от които могат да се направят различни заключения, а присъдата не може да се основава на предположение.</w:t>
      </w:r>
    </w:p>
    <w:bookmarkStart w:id="9" w:name="facts_vks_2"/>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12</w:t>
      </w:r>
      <w:r w:rsidRPr="00537EE5">
        <w:fldChar w:fldCharType="end"/>
      </w:r>
      <w:bookmarkEnd w:id="9"/>
      <w:r>
        <w:t xml:space="preserve">.  Върховният съд отбелязва по-нататък, като се позовава по-специално на чл. 354 § 2, точка 2 от Наказателно-процесуалния кодекс (вж. параграф </w:t>
      </w:r>
      <w:r w:rsidRPr="00537EE5">
        <w:fldChar w:fldCharType="begin"/>
      </w:r>
      <w:r w:rsidRPr="00537EE5">
        <w:instrText xml:space="preserve"> REF dom_law_ccp_354 \h </w:instrText>
      </w:r>
      <w:r w:rsidR="003B2C16" w:rsidRPr="00537EE5">
        <w:instrText xml:space="preserve"> \* MERGEFORMAT </w:instrText>
      </w:r>
      <w:r w:rsidRPr="00537EE5">
        <w:fldChar w:fldCharType="separate"/>
      </w:r>
      <w:r w:rsidR="00223564">
        <w:t>15</w:t>
      </w:r>
      <w:r w:rsidRPr="00537EE5">
        <w:fldChar w:fldCharType="end"/>
      </w:r>
      <w:r>
        <w:t xml:space="preserve"> по-долу), че не е трябвало да се събират допълнителни доказателства</w:t>
      </w:r>
      <w:r w:rsidR="00C93E2F">
        <w:t xml:space="preserve"> и</w:t>
      </w:r>
      <w:r>
        <w:t xml:space="preserve"> </w:t>
      </w:r>
      <w:proofErr w:type="spellStart"/>
      <w:r>
        <w:t>нетрябва</w:t>
      </w:r>
      <w:proofErr w:type="spellEnd"/>
      <w:r>
        <w:t xml:space="preserve"> делото да се връща за ново разглеждане от съдилища на по-долна инстанция. Той счита, че вместо изнасилване, жалбоподателят е виновен за</w:t>
      </w:r>
      <w:r w:rsidR="00C93E2F">
        <w:t xml:space="preserve"> извършване на</w:t>
      </w:r>
      <w:r>
        <w:t xml:space="preserve"> </w:t>
      </w:r>
      <w:r w:rsidR="00C93E2F">
        <w:t>блудство</w:t>
      </w:r>
      <w:r>
        <w:t xml:space="preserve"> — престъпление по чл. 150 § 1 от Наказателния кодекс (вж. параграф </w:t>
      </w:r>
      <w:r w:rsidRPr="00537EE5">
        <w:fldChar w:fldCharType="begin"/>
      </w:r>
      <w:r w:rsidRPr="00537EE5">
        <w:instrText xml:space="preserve"> REF dom_law_cc_150 \h </w:instrText>
      </w:r>
      <w:r w:rsidR="003B2C16" w:rsidRPr="00537EE5">
        <w:instrText xml:space="preserve"> \* MERGEFORMAT </w:instrText>
      </w:r>
      <w:r w:rsidRPr="00537EE5">
        <w:fldChar w:fldCharType="separate"/>
      </w:r>
      <w:r w:rsidR="00223564">
        <w:t>14</w:t>
      </w:r>
      <w:r w:rsidRPr="00537EE5">
        <w:fldChar w:fldCharType="end"/>
      </w:r>
      <w:r>
        <w:t xml:space="preserve"> по-долу). </w:t>
      </w:r>
      <w:r>
        <w:lastRenderedPageBreak/>
        <w:t xml:space="preserve">Изтъква, че разликата между изнасилването и </w:t>
      </w:r>
      <w:r w:rsidR="00C93E2F">
        <w:t>блудството</w:t>
      </w:r>
      <w:r>
        <w:t xml:space="preserve"> е само „в характера на сексуалния контакт“. По този начин Върховният съд решава да измени решението на Окръжен съд Търговище, като преквалифицира престъплението като извършено съгласно чл. 150 § 1, вместо чл. 152 § 1 от Наказателния кодекс (вж. параграфи </w:t>
      </w:r>
      <w:r w:rsidRPr="00537EE5">
        <w:fldChar w:fldCharType="begin"/>
      </w:r>
      <w:r w:rsidRPr="00537EE5">
        <w:instrText xml:space="preserve"> REF dom_law_cc_152 \h </w:instrText>
      </w:r>
      <w:r w:rsidR="003B2C16" w:rsidRPr="00537EE5">
        <w:instrText xml:space="preserve"> \* MERGEFORMAT </w:instrText>
      </w:r>
      <w:r w:rsidRPr="00537EE5">
        <w:fldChar w:fldCharType="separate"/>
      </w:r>
      <w:r w:rsidR="00223564">
        <w:t>13</w:t>
      </w:r>
      <w:r w:rsidRPr="00537EE5">
        <w:fldChar w:fldCharType="end"/>
      </w:r>
      <w:r>
        <w:t>—</w:t>
      </w:r>
      <w:r w:rsidRPr="00537EE5">
        <w:fldChar w:fldCharType="begin"/>
      </w:r>
      <w:r w:rsidRPr="00537EE5">
        <w:instrText xml:space="preserve"> REF dom_law_cc_150 \h </w:instrText>
      </w:r>
      <w:r w:rsidR="003B2C16" w:rsidRPr="00537EE5">
        <w:instrText xml:space="preserve"> \* MERGEFORMAT </w:instrText>
      </w:r>
      <w:r w:rsidRPr="00537EE5">
        <w:fldChar w:fldCharType="separate"/>
      </w:r>
      <w:r w:rsidR="00223564">
        <w:t>14</w:t>
      </w:r>
      <w:r w:rsidRPr="00537EE5">
        <w:fldChar w:fldCharType="end"/>
      </w:r>
      <w:r>
        <w:t xml:space="preserve"> по-долу). И накрая, Върховният съд счита, че не е необходимо да се изменя присъдата на жалбоподателя, и потвърждава решенията на съдилищата от по-долна инстанция в това отношение.</w:t>
      </w:r>
    </w:p>
    <w:p w:rsidR="00E320F6" w:rsidRPr="00537EE5" w:rsidRDefault="00E320F6" w:rsidP="00537EE5">
      <w:pPr>
        <w:pStyle w:val="JuHHead"/>
      </w:pPr>
      <w:r>
        <w:t>ПРИЛОЖИМА ПРАВНА РАМКА И ПРАКТИКА</w:t>
      </w:r>
    </w:p>
    <w:p w:rsidR="00E320F6" w:rsidRPr="00537EE5" w:rsidRDefault="00E320F6" w:rsidP="00537EE5">
      <w:pPr>
        <w:pStyle w:val="JuHIRoman"/>
      </w:pPr>
      <w:r>
        <w:t>Наказателен кодекс</w:t>
      </w:r>
    </w:p>
    <w:bookmarkStart w:id="10" w:name="dom_law_cc_152"/>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13</w:t>
      </w:r>
      <w:r w:rsidRPr="00537EE5">
        <w:fldChar w:fldCharType="end"/>
      </w:r>
      <w:bookmarkEnd w:id="10"/>
      <w:r>
        <w:t>.  Член 152 § 1 от Наказателния кодекс определя изнасилването като съвкупление с лице от женски пол, лишено от възможност за самоотбрана, и то без негово съгласие, което е принудено към това със сила или заплахи, или което е доведено до състояние на безпомощност от извършителя. Когато няма допълнителни утежняващи вината обстоятелства, изнасилването се наказва с лишаване от свобода от две до осем години.</w:t>
      </w:r>
    </w:p>
    <w:bookmarkStart w:id="11" w:name="dom_law_cc_150"/>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14</w:t>
      </w:r>
      <w:r w:rsidRPr="00537EE5">
        <w:fldChar w:fldCharType="end"/>
      </w:r>
      <w:bookmarkEnd w:id="11"/>
      <w:r>
        <w:t>.  Всяко друго сексуално насилие (</w:t>
      </w:r>
      <w:r>
        <w:rPr>
          <w:i/>
          <w:iCs/>
        </w:rPr>
        <w:t>блудство</w:t>
      </w:r>
      <w:r>
        <w:t>), определено като „всяко действие, насочено към възбуждане или задоволяване на сексуално желание без съвкупление“, извършено чрез заплаха или използване на сила или срещу лице, неспособно да се противопостави на нападението, се наказва съгласно член 150 § 1 от Наказателния кодекс, с две до осем години лишаване от свобода.</w:t>
      </w:r>
    </w:p>
    <w:p w:rsidR="00E320F6" w:rsidRPr="00537EE5" w:rsidRDefault="00E320F6" w:rsidP="00537EE5">
      <w:pPr>
        <w:pStyle w:val="JuHIRoman"/>
      </w:pPr>
      <w:r>
        <w:t>Наказателно-процесуален кодекс</w:t>
      </w:r>
    </w:p>
    <w:bookmarkStart w:id="12" w:name="dom_law_ccp_354"/>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15</w:t>
      </w:r>
      <w:r w:rsidRPr="00537EE5">
        <w:fldChar w:fldCharType="end"/>
      </w:r>
      <w:bookmarkEnd w:id="12"/>
      <w:r>
        <w:t>.  Член 354 от Наказателно-процесуалния кодекс определя компетентността на Върховния касационен съд да взима решение по дело</w:t>
      </w:r>
      <w:r w:rsidR="00C93E2F">
        <w:t xml:space="preserve"> пред него</w:t>
      </w:r>
      <w:r>
        <w:t xml:space="preserve"> или да го </w:t>
      </w:r>
      <w:r w:rsidR="00C93E2F">
        <w:t xml:space="preserve">върне </w:t>
      </w:r>
      <w:r>
        <w:t>на съд на по-долна инстанция</w:t>
      </w:r>
      <w:r w:rsidR="00C93E2F">
        <w:t>.</w:t>
      </w:r>
      <w:r>
        <w:t xml:space="preserve"> </w:t>
      </w:r>
      <w:r w:rsidR="00C93E2F">
        <w:t xml:space="preserve">Алинея </w:t>
      </w:r>
      <w:r>
        <w:t xml:space="preserve">2, точка 2 от този член гласи, че Върховният съд може да </w:t>
      </w:r>
      <w:r w:rsidR="00C93E2F">
        <w:t xml:space="preserve">вземе </w:t>
      </w:r>
      <w:r>
        <w:t>решение по даден случай, като измени решението на по-</w:t>
      </w:r>
      <w:r w:rsidR="00C93E2F">
        <w:t xml:space="preserve">долния </w:t>
      </w:r>
      <w:r>
        <w:t>съд, като по-специално преквалифицира престъплението като такова, което носи същото или по-леко наказание.</w:t>
      </w:r>
    </w:p>
    <w:bookmarkStart w:id="13" w:name="dom_law_ccp_354_penev"/>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16</w:t>
      </w:r>
      <w:r w:rsidRPr="00537EE5">
        <w:fldChar w:fldCharType="end"/>
      </w:r>
      <w:bookmarkEnd w:id="13"/>
      <w:r>
        <w:t xml:space="preserve">.  Независимо от това в някои дела, попадащи в обхвата на гореспоменатата разпоредба, Върховният съд разпорежда връщане, като се позовава по-конкретно на решението на Съда в </w:t>
      </w:r>
      <w:r>
        <w:rPr>
          <w:i/>
          <w:iCs/>
        </w:rPr>
        <w:t>Пенев срещу България</w:t>
      </w:r>
      <w:r>
        <w:t xml:space="preserve"> (№ 20494/04, 7 януари 2010 г.) и констатира, че такова връщане е  необходимо, за да се гарантира правото на обвиняемия на справедлив процес (</w:t>
      </w:r>
      <w:r>
        <w:rPr>
          <w:i/>
        </w:rPr>
        <w:t>Решение № 625 от 4.01.2011 г. на ВКС по н. д. №</w:t>
      </w:r>
      <w:r>
        <w:t> </w:t>
      </w:r>
      <w:r>
        <w:rPr>
          <w:i/>
        </w:rPr>
        <w:t>6461/2010 г., III н. о.</w:t>
      </w:r>
      <w:r>
        <w:t xml:space="preserve">; </w:t>
      </w:r>
      <w:r>
        <w:rPr>
          <w:i/>
        </w:rPr>
        <w:t>Решение № 314 от 20.06.2011 г. на ВКС по н.</w:t>
      </w:r>
      <w:r>
        <w:t xml:space="preserve"> </w:t>
      </w:r>
      <w:r>
        <w:rPr>
          <w:i/>
        </w:rPr>
        <w:t>д. № 1651/2011 г., I н. о.</w:t>
      </w:r>
      <w:r>
        <w:t>).</w:t>
      </w:r>
    </w:p>
    <w:p w:rsidR="00E320F6" w:rsidRPr="00537EE5" w:rsidRDefault="00E320F6" w:rsidP="00537EE5">
      <w:pPr>
        <w:pStyle w:val="JuHHead"/>
        <w:numPr>
          <w:ilvl w:val="0"/>
          <w:numId w:val="2"/>
        </w:numPr>
      </w:pPr>
      <w:r>
        <w:lastRenderedPageBreak/>
        <w:t>ПРАВОТО</w:t>
      </w:r>
    </w:p>
    <w:p w:rsidR="00E320F6" w:rsidRPr="00537EE5" w:rsidRDefault="00E320F6" w:rsidP="00537EE5">
      <w:pPr>
        <w:pStyle w:val="JuHIRoman"/>
        <w:numPr>
          <w:ilvl w:val="1"/>
          <w:numId w:val="4"/>
        </w:numPr>
      </w:pPr>
      <w:r>
        <w:t>ТВЪРДЯНО НАРУШЕНИЕ НА ЧЛ. 6 §§ 1 И 3 ОТ КОНВЕНЦИЯТА</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17</w:t>
      </w:r>
      <w:r>
        <w:rPr>
          <w:noProof/>
        </w:rPr>
        <w:fldChar w:fldCharType="end"/>
      </w:r>
      <w:r w:rsidR="00E320F6">
        <w:t xml:space="preserve">.  Жалбоподателят се оплаква  по член 6 § 1 от Конвенцията, във връзка с член 6 § 3,букви а) и б), както и по член 13 от Конвенцията, че не е бил в състояние да се защити срещу обвинението в </w:t>
      </w:r>
      <w:r w:rsidR="00C93E2F">
        <w:t>блудство</w:t>
      </w:r>
      <w:r w:rsidR="00E320F6">
        <w:t>, след като Върховният касационен съд приема тази правна квалификация на извършеното от него престъпление.</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18</w:t>
      </w:r>
      <w:r>
        <w:rPr>
          <w:noProof/>
        </w:rPr>
        <w:fldChar w:fldCharType="end"/>
      </w:r>
      <w:r w:rsidR="00E320F6">
        <w:t>.  Съдът е на мнение, че оплакването следва да се разгледа съгласно член 6 §§ 1 и 3, букви а) и б), който, доколкото е приложим,  гласи:</w:t>
      </w:r>
    </w:p>
    <w:p w:rsidR="00E320F6" w:rsidRPr="00537EE5" w:rsidRDefault="00E320F6" w:rsidP="00537EE5">
      <w:pPr>
        <w:pStyle w:val="JuQuot"/>
      </w:pPr>
      <w:bookmarkStart w:id="14" w:name="_Hlk34206479"/>
      <w:r>
        <w:t>„1. „Всяко лице при решаването на ... при наличието на каквото и да е наказателно обвинение срещу него има право на справедливо .... гледане ... от ... съд...“</w:t>
      </w:r>
    </w:p>
    <w:bookmarkEnd w:id="14"/>
    <w:p w:rsidR="00E320F6" w:rsidRPr="00537EE5" w:rsidRDefault="00E320F6" w:rsidP="00537EE5">
      <w:pPr>
        <w:pStyle w:val="JuQuot"/>
      </w:pPr>
      <w:r>
        <w:t>3. Всяко лице, обвинено в извършване на престъпление, има</w:t>
      </w:r>
      <w:r w:rsidR="00CC6FB3">
        <w:t>…</w:t>
      </w:r>
      <w:r>
        <w:t xml:space="preserve"> следните минимални права:</w:t>
      </w:r>
    </w:p>
    <w:p w:rsidR="00E320F6" w:rsidRPr="00537EE5" w:rsidRDefault="00E320F6" w:rsidP="00537EE5">
      <w:pPr>
        <w:pStyle w:val="JuQuot"/>
      </w:pPr>
      <w:r>
        <w:t>а) да бъде незабавно и в подробности информирано за характера и причините за обвинението срещу него на разбираем за него език;</w:t>
      </w:r>
    </w:p>
    <w:p w:rsidR="00E320F6" w:rsidRPr="00537EE5" w:rsidRDefault="00E320F6" w:rsidP="00537EE5">
      <w:pPr>
        <w:pStyle w:val="JuQuot"/>
      </w:pPr>
      <w:r>
        <w:t>б) да има достатъчно време и възможности за подготовка на своята защита;</w:t>
      </w:r>
    </w:p>
    <w:p w:rsidR="00E320F6" w:rsidRPr="00537EE5" w:rsidRDefault="00E320F6" w:rsidP="00537EE5">
      <w:pPr>
        <w:pStyle w:val="JuQuot"/>
      </w:pPr>
      <w:r>
        <w:t>...“</w:t>
      </w:r>
    </w:p>
    <w:p w:rsidR="00E320F6" w:rsidRPr="00537EE5" w:rsidRDefault="00E320F6" w:rsidP="00537EE5">
      <w:pPr>
        <w:pStyle w:val="JuHA"/>
      </w:pPr>
      <w:r>
        <w:t>Допустимост</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19</w:t>
      </w:r>
      <w:r>
        <w:rPr>
          <w:noProof/>
        </w:rPr>
        <w:fldChar w:fldCharType="end"/>
      </w:r>
      <w:r w:rsidR="00E320F6">
        <w:t>.  Съдът отбелязва, че жалбата не е нито явно необоснована, нито недопустима на други основания, изброени в чл. 35 от Конвенцията. Следователно тя трябва да бъде обявена за допустима.</w:t>
      </w:r>
    </w:p>
    <w:p w:rsidR="00E320F6" w:rsidRPr="00537EE5" w:rsidRDefault="00E320F6" w:rsidP="00537EE5">
      <w:pPr>
        <w:pStyle w:val="JuHA"/>
      </w:pPr>
      <w:r>
        <w:t>По същество</w:t>
      </w:r>
    </w:p>
    <w:bookmarkStart w:id="15" w:name="obs_app"/>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20</w:t>
      </w:r>
      <w:r w:rsidRPr="00537EE5">
        <w:fldChar w:fldCharType="end"/>
      </w:r>
      <w:bookmarkEnd w:id="15"/>
      <w:r>
        <w:t xml:space="preserve">.  Жалбоподателят посочва, че никога не се е защитавал срещу обвинение в </w:t>
      </w:r>
      <w:r w:rsidR="00C93E2F">
        <w:t>блудство</w:t>
      </w:r>
      <w:r>
        <w:t xml:space="preserve">, тъй като не е  обвиняван и не е участвал в съдебен процес по такова обвинение. Той отбелязва, че в наказателното производство именно обвинителният акт определя въпросите, които страните трябва да докажат или опровергаят. Освен това той заявява, че в решенията на националните съдилища не са  описани конкретни действия от негова страна, представляващи </w:t>
      </w:r>
      <w:r w:rsidR="00C93E2F">
        <w:t>блудство</w:t>
      </w:r>
      <w:r>
        <w:t>, дори от Върховния съд, който го признава за виновен за това престъпление.</w:t>
      </w:r>
    </w:p>
    <w:bookmarkStart w:id="16" w:name="obs_gov"/>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21</w:t>
      </w:r>
      <w:r w:rsidRPr="00537EE5">
        <w:fldChar w:fldCharType="end"/>
      </w:r>
      <w:bookmarkEnd w:id="16"/>
      <w:r>
        <w:t xml:space="preserve">.  Правителството посочва, че в началото на разследването срещу него, жалбоподателят е обвинен както в </w:t>
      </w:r>
      <w:r w:rsidR="00C93E2F">
        <w:t>блудство</w:t>
      </w:r>
      <w:r>
        <w:t xml:space="preserve">, така и в изнасилване и счита, че въпросът дали е извършил </w:t>
      </w:r>
      <w:r w:rsidR="00C93E2F">
        <w:t>блудство</w:t>
      </w:r>
      <w:r>
        <w:t xml:space="preserve"> или изнасилване е бил „централната тема на дебата“ в наказателното производство. Поради това Правителството твърди, че алтернативното характеризиране на фактите е  „ясно от самото начало“. То посочва, че престъпленията, свързани с изнасилване и </w:t>
      </w:r>
      <w:r w:rsidR="00C93E2F">
        <w:t>блудство</w:t>
      </w:r>
      <w:r>
        <w:t xml:space="preserve">, са много сходни и че различната </w:t>
      </w:r>
      <w:r>
        <w:lastRenderedPageBreak/>
        <w:t>характеристика, дадена от Върховния съд, се отнася до „една подробност относно начина, по който е извършено престъплението“. На последно място Правителството твърди, че жалбоподателят не би приел различна линия на защита, дори и да  беше запознат с тълкуването на Върховния съд.</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22</w:t>
      </w:r>
      <w:r>
        <w:rPr>
          <w:noProof/>
        </w:rPr>
        <w:fldChar w:fldCharType="end"/>
      </w:r>
      <w:r w:rsidR="00E320F6">
        <w:t xml:space="preserve">.  Съдът посочва, че изискванията на член 6, параграф 3 от Конвенцията представляват специфични аспекти на правото на справедлив процес, гарантирано в параграф 1 от същия член. Следователно Съдът разглежда настоящото дело от гледна точка на тези две разпоредби, взети заедно (вж., наред с други, </w:t>
      </w:r>
      <w:proofErr w:type="spellStart"/>
      <w:r w:rsidR="00E320F6">
        <w:rPr>
          <w:i/>
        </w:rPr>
        <w:t>Mattoccia</w:t>
      </w:r>
      <w:proofErr w:type="spellEnd"/>
      <w:r w:rsidR="00E320F6">
        <w:rPr>
          <w:i/>
        </w:rPr>
        <w:t xml:space="preserve"> v. </w:t>
      </w:r>
      <w:proofErr w:type="spellStart"/>
      <w:r w:rsidR="00E320F6">
        <w:rPr>
          <w:i/>
        </w:rPr>
        <w:t>Italy</w:t>
      </w:r>
      <w:proofErr w:type="spellEnd"/>
      <w:r w:rsidR="00E320F6">
        <w:t>, № 23969/94, § 58, ЕСПЧ 2000</w:t>
      </w:r>
      <w:r w:rsidR="00E320F6">
        <w:noBreakHyphen/>
        <w:t>IX).</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23</w:t>
      </w:r>
      <w:r>
        <w:rPr>
          <w:noProof/>
        </w:rPr>
        <w:fldChar w:fldCharType="end"/>
      </w:r>
      <w:r w:rsidR="00E320F6">
        <w:t xml:space="preserve">.  Член 6 § 3, буква а) от Конвенцията предоставя на </w:t>
      </w:r>
      <w:r w:rsidR="00CC6FB3">
        <w:t xml:space="preserve">обвиняемия </w:t>
      </w:r>
      <w:r w:rsidR="00E320F6">
        <w:t xml:space="preserve">в наказателното производство правото да бъде информиран за причината на обвинението, тоест за деянията, за които се твърди, че е извършил и на които се основава обвинението, както и правната характеристика, дадена на тези деяния Точки а) и б) от член 6 § 3 са свързани и правото да бъде информиран за естеството и причината на обвинението трябва да се разглежда в светлината на правото на обвиняемия да подготви защитата си (вж. </w:t>
      </w:r>
      <w:proofErr w:type="spellStart"/>
      <w:r w:rsidR="00E320F6">
        <w:rPr>
          <w:i/>
        </w:rPr>
        <w:t>Pélissier</w:t>
      </w:r>
      <w:proofErr w:type="spellEnd"/>
      <w:r w:rsidR="00E320F6">
        <w:rPr>
          <w:i/>
        </w:rPr>
        <w:t xml:space="preserve"> </w:t>
      </w:r>
      <w:proofErr w:type="spellStart"/>
      <w:r w:rsidR="00E320F6">
        <w:rPr>
          <w:i/>
        </w:rPr>
        <w:t>and</w:t>
      </w:r>
      <w:proofErr w:type="spellEnd"/>
      <w:r w:rsidR="00E320F6">
        <w:rPr>
          <w:i/>
        </w:rPr>
        <w:t xml:space="preserve"> </w:t>
      </w:r>
      <w:proofErr w:type="spellStart"/>
      <w:r w:rsidR="00E320F6">
        <w:rPr>
          <w:i/>
        </w:rPr>
        <w:t>Sassi</w:t>
      </w:r>
      <w:proofErr w:type="spellEnd"/>
      <w:r w:rsidR="00E320F6">
        <w:rPr>
          <w:i/>
        </w:rPr>
        <w:t xml:space="preserve"> v </w:t>
      </w:r>
      <w:proofErr w:type="spellStart"/>
      <w:r w:rsidR="00E320F6">
        <w:rPr>
          <w:i/>
        </w:rPr>
        <w:t>France</w:t>
      </w:r>
      <w:proofErr w:type="spellEnd"/>
      <w:r w:rsidR="00E320F6">
        <w:t xml:space="preserve">  [ГО], № 25444/94, §§ 52 и 54, ЕСПЧ 1999</w:t>
      </w:r>
      <w:r w:rsidR="00E320F6">
        <w:noBreakHyphen/>
        <w:t xml:space="preserve">II, и </w:t>
      </w:r>
      <w:proofErr w:type="spellStart"/>
      <w:r w:rsidR="00E320F6">
        <w:rPr>
          <w:i/>
          <w:iCs/>
        </w:rPr>
        <w:t>Sadak</w:t>
      </w:r>
      <w:proofErr w:type="spellEnd"/>
      <w:r w:rsidR="00E320F6">
        <w:rPr>
          <w:i/>
          <w:iCs/>
        </w:rPr>
        <w:t xml:space="preserve"> </w:t>
      </w:r>
      <w:proofErr w:type="spellStart"/>
      <w:r w:rsidR="00E320F6">
        <w:rPr>
          <w:i/>
          <w:iCs/>
        </w:rPr>
        <w:t>and</w:t>
      </w:r>
      <w:proofErr w:type="spellEnd"/>
      <w:r w:rsidR="00E320F6">
        <w:rPr>
          <w:i/>
          <w:iCs/>
        </w:rPr>
        <w:t xml:space="preserve"> </w:t>
      </w:r>
      <w:proofErr w:type="spellStart"/>
      <w:r w:rsidR="00E320F6">
        <w:rPr>
          <w:i/>
          <w:iCs/>
        </w:rPr>
        <w:t>Others</w:t>
      </w:r>
      <w:proofErr w:type="spellEnd"/>
      <w:r w:rsidR="00E320F6">
        <w:rPr>
          <w:i/>
          <w:iCs/>
        </w:rPr>
        <w:t xml:space="preserve"> v. </w:t>
      </w:r>
      <w:proofErr w:type="spellStart"/>
      <w:r w:rsidR="00E320F6">
        <w:rPr>
          <w:i/>
          <w:iCs/>
        </w:rPr>
        <w:t>Turkey</w:t>
      </w:r>
      <w:proofErr w:type="spellEnd"/>
      <w:r w:rsidR="00E320F6">
        <w:rPr>
          <w:i/>
          <w:iCs/>
        </w:rPr>
        <w:t xml:space="preserve">  (№ 1)</w:t>
      </w:r>
      <w:r w:rsidR="00E320F6">
        <w:t xml:space="preserve">, </w:t>
      </w:r>
      <w:proofErr w:type="spellStart"/>
      <w:r w:rsidR="00E320F6">
        <w:t>No</w:t>
      </w:r>
      <w:proofErr w:type="spellEnd"/>
      <w:r w:rsidR="00E320F6">
        <w:t xml:space="preserve"> 29900/96 и 3 други, §§ 49- 50, ЕСПЧ 2001</w:t>
      </w:r>
      <w:r w:rsidR="00E320F6">
        <w:noBreakHyphen/>
        <w:t>VIII).</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24</w:t>
      </w:r>
      <w:r>
        <w:rPr>
          <w:noProof/>
        </w:rPr>
        <w:fldChar w:fldCharType="end"/>
      </w:r>
      <w:r w:rsidR="00E320F6">
        <w:t xml:space="preserve">.  В разглеждания случай, във валидния и окончателен обвинителен акт, жалбоподателят е обвинен за изнасилване (вж. параграф </w:t>
      </w:r>
      <w:r w:rsidR="00E320F6" w:rsidRPr="00537EE5">
        <w:fldChar w:fldCharType="begin"/>
      </w:r>
      <w:r w:rsidR="00E320F6" w:rsidRPr="00537EE5">
        <w:instrText xml:space="preserve"> REF facts_first_indictment \h </w:instrText>
      </w:r>
      <w:r w:rsidR="003B2C16" w:rsidRPr="00537EE5">
        <w:instrText xml:space="preserve"> \* MERGEFORMAT </w:instrText>
      </w:r>
      <w:r w:rsidR="00E320F6" w:rsidRPr="00537EE5">
        <w:fldChar w:fldCharType="separate"/>
      </w:r>
      <w:r w:rsidR="00223564">
        <w:t>6</w:t>
      </w:r>
      <w:r w:rsidR="00E320F6" w:rsidRPr="00537EE5">
        <w:fldChar w:fldCharType="end"/>
      </w:r>
      <w:r w:rsidR="00E320F6">
        <w:t xml:space="preserve"> по-горе). Съдът посочва в тази връзка, че обвинителният акт, излагащ фактическото и правното основание на обвиненията срещу </w:t>
      </w:r>
      <w:r w:rsidR="00732B0D">
        <w:t>обвиняемия</w:t>
      </w:r>
      <w:r w:rsidR="00E320F6">
        <w:t xml:space="preserve">, играе централна роля в наказателното производство (вж. </w:t>
      </w:r>
      <w:proofErr w:type="spellStart"/>
      <w:r w:rsidR="00E320F6" w:rsidRPr="00732B0D">
        <w:rPr>
          <w:i/>
        </w:rPr>
        <w:t>Kamasinski</w:t>
      </w:r>
      <w:proofErr w:type="spellEnd"/>
      <w:r w:rsidR="00E320F6" w:rsidRPr="00732B0D">
        <w:rPr>
          <w:i/>
        </w:rPr>
        <w:t xml:space="preserve"> v. </w:t>
      </w:r>
      <w:proofErr w:type="spellStart"/>
      <w:r w:rsidR="00E320F6" w:rsidRPr="00732B0D">
        <w:rPr>
          <w:i/>
        </w:rPr>
        <w:t>Austria</w:t>
      </w:r>
      <w:proofErr w:type="spellEnd"/>
      <w:r w:rsidR="00E320F6">
        <w:t xml:space="preserve">, 19 декември 1989 г., § 79, Серия A, бр. 168, и </w:t>
      </w:r>
      <w:proofErr w:type="spellStart"/>
      <w:r w:rsidR="00E320F6">
        <w:rPr>
          <w:i/>
          <w:iCs/>
        </w:rPr>
        <w:t>Varela</w:t>
      </w:r>
      <w:proofErr w:type="spellEnd"/>
      <w:r w:rsidR="00E320F6">
        <w:rPr>
          <w:i/>
          <w:iCs/>
        </w:rPr>
        <w:t xml:space="preserve"> </w:t>
      </w:r>
      <w:proofErr w:type="spellStart"/>
      <w:r w:rsidR="00E320F6">
        <w:rPr>
          <w:i/>
          <w:iCs/>
        </w:rPr>
        <w:t>Geis</w:t>
      </w:r>
      <w:proofErr w:type="spellEnd"/>
      <w:r w:rsidR="00E320F6">
        <w:rPr>
          <w:i/>
          <w:iCs/>
        </w:rPr>
        <w:t xml:space="preserve"> </w:t>
      </w:r>
      <w:proofErr w:type="spellStart"/>
      <w:r w:rsidR="00E320F6">
        <w:rPr>
          <w:i/>
          <w:iCs/>
        </w:rPr>
        <w:t>сv</w:t>
      </w:r>
      <w:proofErr w:type="spellEnd"/>
      <w:r w:rsidR="00E320F6">
        <w:rPr>
          <w:i/>
          <w:iCs/>
        </w:rPr>
        <w:t xml:space="preserve">. </w:t>
      </w:r>
      <w:proofErr w:type="spellStart"/>
      <w:r w:rsidR="00E320F6">
        <w:rPr>
          <w:i/>
          <w:iCs/>
        </w:rPr>
        <w:t>Spain</w:t>
      </w:r>
      <w:proofErr w:type="spellEnd"/>
      <w:r w:rsidR="00E320F6">
        <w:rPr>
          <w:i/>
          <w:iCs/>
        </w:rPr>
        <w:t>,</w:t>
      </w:r>
      <w:r w:rsidR="00E320F6">
        <w:t xml:space="preserve"> № 61005/09, § 51, 5 март 2013 г.).</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25</w:t>
      </w:r>
      <w:r>
        <w:rPr>
          <w:noProof/>
        </w:rPr>
        <w:fldChar w:fldCharType="end"/>
      </w:r>
      <w:r w:rsidR="00E320F6">
        <w:t xml:space="preserve">.  По време на процеса срещу него, жалбоподателят се защитава срещу обвинението в изнасилване, включително с аргумента, че здравословното състояние на жертвата прави невъзможни </w:t>
      </w:r>
      <w:r w:rsidR="00732B0D">
        <w:t xml:space="preserve">каквито и да било </w:t>
      </w:r>
      <w:r w:rsidR="00E320F6">
        <w:t xml:space="preserve">сексуални контакти с нея (вж. параграф </w:t>
      </w:r>
      <w:r w:rsidR="00E320F6" w:rsidRPr="00537EE5">
        <w:fldChar w:fldCharType="begin"/>
      </w:r>
      <w:r w:rsidR="00E320F6" w:rsidRPr="00537EE5">
        <w:instrText xml:space="preserve"> REF facts_evidence \h </w:instrText>
      </w:r>
      <w:r w:rsidR="003B2C16" w:rsidRPr="00537EE5">
        <w:instrText xml:space="preserve"> \* MERGEFORMAT </w:instrText>
      </w:r>
      <w:r w:rsidR="00E320F6" w:rsidRPr="00537EE5">
        <w:fldChar w:fldCharType="separate"/>
      </w:r>
      <w:r w:rsidR="00223564">
        <w:t>8</w:t>
      </w:r>
      <w:r w:rsidR="00E320F6" w:rsidRPr="00537EE5">
        <w:fldChar w:fldCharType="end"/>
      </w:r>
      <w:r w:rsidR="00E320F6">
        <w:t xml:space="preserve"> по-горе). В крайна сметка, Върховният съд намира това обвинение за недоказано, тъй като се основава на косвени доказателства, които са  неубедителни (вж. параграф </w:t>
      </w:r>
      <w:r w:rsidR="00E320F6" w:rsidRPr="00537EE5">
        <w:fldChar w:fldCharType="begin"/>
      </w:r>
      <w:r w:rsidR="00E320F6" w:rsidRPr="00537EE5">
        <w:instrText xml:space="preserve"> REF facts_vks_1 \h </w:instrText>
      </w:r>
      <w:r w:rsidR="003B2C16" w:rsidRPr="00537EE5">
        <w:instrText xml:space="preserve"> \* MERGEFORMAT </w:instrText>
      </w:r>
      <w:r w:rsidR="00E320F6" w:rsidRPr="00537EE5">
        <w:fldChar w:fldCharType="separate"/>
      </w:r>
      <w:r w:rsidR="00223564">
        <w:t>11</w:t>
      </w:r>
      <w:r w:rsidR="00E320F6" w:rsidRPr="00537EE5">
        <w:fldChar w:fldCharType="end"/>
      </w:r>
      <w:r w:rsidR="00E320F6">
        <w:t xml:space="preserve"> по-горе). Въпреки това той счита, че жалбоподателят е виновен за </w:t>
      </w:r>
      <w:r w:rsidR="00C93E2F">
        <w:t>блудство</w:t>
      </w:r>
      <w:r w:rsidR="00E320F6">
        <w:t xml:space="preserve"> (вж. параграф </w:t>
      </w:r>
      <w:r w:rsidR="00E320F6" w:rsidRPr="00537EE5">
        <w:fldChar w:fldCharType="begin"/>
      </w:r>
      <w:r w:rsidR="00E320F6" w:rsidRPr="00537EE5">
        <w:instrText xml:space="preserve"> REF facts_vks_2 \h </w:instrText>
      </w:r>
      <w:r w:rsidR="003B2C16" w:rsidRPr="00537EE5">
        <w:instrText xml:space="preserve"> \* MERGEFORMAT </w:instrText>
      </w:r>
      <w:r w:rsidR="00E320F6" w:rsidRPr="00537EE5">
        <w:fldChar w:fldCharType="separate"/>
      </w:r>
      <w:r w:rsidR="00223564">
        <w:t>12</w:t>
      </w:r>
      <w:r w:rsidR="00E320F6" w:rsidRPr="00537EE5">
        <w:fldChar w:fldCharType="end"/>
      </w:r>
      <w:r w:rsidR="00E320F6">
        <w:t xml:space="preserve"> по-горе).</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26</w:t>
      </w:r>
      <w:r>
        <w:rPr>
          <w:noProof/>
        </w:rPr>
        <w:fldChar w:fldCharType="end"/>
      </w:r>
      <w:r w:rsidR="00E320F6">
        <w:t>.  Съдът не намира за установено това</w:t>
      </w:r>
      <w:r w:rsidR="00732B0D">
        <w:t>,</w:t>
      </w:r>
      <w:r w:rsidR="00E320F6">
        <w:t xml:space="preserve"> че жалбоподателят трябва да е наясно с възможността Върховният съд да го признае за виновен за </w:t>
      </w:r>
      <w:r w:rsidR="00C93E2F">
        <w:t>блудство</w:t>
      </w:r>
      <w:r w:rsidR="00E320F6">
        <w:t xml:space="preserve"> или че такава възможност е, както се твърди от Правителството, „очевидна“ (вж. параграф </w:t>
      </w:r>
      <w:r w:rsidR="00E320F6" w:rsidRPr="00537EE5">
        <w:fldChar w:fldCharType="begin"/>
      </w:r>
      <w:r w:rsidR="00E320F6" w:rsidRPr="00537EE5">
        <w:instrText xml:space="preserve"> REF obs_gov \h </w:instrText>
      </w:r>
      <w:r w:rsidR="003B2C16" w:rsidRPr="00537EE5">
        <w:instrText xml:space="preserve"> \* MERGEFORMAT </w:instrText>
      </w:r>
      <w:r w:rsidR="00E320F6" w:rsidRPr="00537EE5">
        <w:fldChar w:fldCharType="separate"/>
      </w:r>
      <w:r w:rsidR="00223564">
        <w:t>21</w:t>
      </w:r>
      <w:r w:rsidR="00E320F6" w:rsidRPr="00537EE5">
        <w:fldChar w:fldCharType="end"/>
      </w:r>
      <w:r w:rsidR="00E320F6">
        <w:t xml:space="preserve"> по-горе). Той отбелязва, че никъде в решенията на Районен съд  Омуртаг или Окръжен съд Търговище не е описано поведение от страна на жалбоподателя, равняващо се на </w:t>
      </w:r>
      <w:r w:rsidR="00732B0D">
        <w:t xml:space="preserve">блудство </w:t>
      </w:r>
      <w:r w:rsidR="00E320F6">
        <w:t xml:space="preserve">(вж. параграфи </w:t>
      </w:r>
      <w:r w:rsidR="00E320F6" w:rsidRPr="00537EE5">
        <w:fldChar w:fldCharType="begin"/>
      </w:r>
      <w:r w:rsidR="00E320F6" w:rsidRPr="00537EE5">
        <w:instrText xml:space="preserve"> REF facts_conviction \h </w:instrText>
      </w:r>
      <w:r w:rsidR="003B2C16" w:rsidRPr="00537EE5">
        <w:instrText xml:space="preserve"> \* MERGEFORMAT </w:instrText>
      </w:r>
      <w:r w:rsidR="00E320F6" w:rsidRPr="00537EE5">
        <w:fldChar w:fldCharType="separate"/>
      </w:r>
      <w:r w:rsidR="00223564">
        <w:t>9</w:t>
      </w:r>
      <w:r w:rsidR="00E320F6" w:rsidRPr="00537EE5">
        <w:fldChar w:fldCharType="end"/>
      </w:r>
      <w:r w:rsidR="00E320F6">
        <w:t>—</w:t>
      </w:r>
      <w:r w:rsidR="00E320F6" w:rsidRPr="00537EE5">
        <w:fldChar w:fldCharType="begin"/>
      </w:r>
      <w:r w:rsidR="00E320F6" w:rsidRPr="00537EE5">
        <w:instrText xml:space="preserve"> REF facts_second_instance \h </w:instrText>
      </w:r>
      <w:r w:rsidR="003B2C16" w:rsidRPr="00537EE5">
        <w:instrText xml:space="preserve"> \* MERGEFORMAT </w:instrText>
      </w:r>
      <w:r w:rsidR="00E320F6" w:rsidRPr="00537EE5">
        <w:fldChar w:fldCharType="separate"/>
      </w:r>
      <w:r w:rsidR="00223564">
        <w:t>10</w:t>
      </w:r>
      <w:r w:rsidR="00E320F6" w:rsidRPr="00537EE5">
        <w:fldChar w:fldCharType="end"/>
      </w:r>
      <w:r w:rsidR="00E320F6">
        <w:t xml:space="preserve"> по-горе). Голяма част от усилията на страните по време на процеса са  насочени към доказване </w:t>
      </w:r>
      <w:r w:rsidR="00E320F6">
        <w:lastRenderedPageBreak/>
        <w:t>или опровержение на сексуалния акт и не изглежда, че прокуратурата  има за цел да установи каквото и да е друго нарушение на сексуалната цялост на жертвата.</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27</w:t>
      </w:r>
      <w:r>
        <w:rPr>
          <w:noProof/>
        </w:rPr>
        <w:fldChar w:fldCharType="end"/>
      </w:r>
      <w:r w:rsidR="00E320F6">
        <w:t xml:space="preserve">.  Освен това Съдът отбелязва, че макар да са сходни, изнасилването и </w:t>
      </w:r>
      <w:r w:rsidR="00732B0D">
        <w:t>блудството</w:t>
      </w:r>
      <w:r w:rsidR="00E320F6">
        <w:t xml:space="preserve"> са различни престъпления съгласно българското наказателно право (вж. параграфи </w:t>
      </w:r>
      <w:r w:rsidR="00E320F6" w:rsidRPr="00537EE5">
        <w:fldChar w:fldCharType="begin"/>
      </w:r>
      <w:r w:rsidR="00E320F6" w:rsidRPr="00537EE5">
        <w:instrText xml:space="preserve"> REF dom_law_cc_152 \h </w:instrText>
      </w:r>
      <w:r w:rsidR="003B2C16" w:rsidRPr="00537EE5">
        <w:instrText xml:space="preserve"> \* MERGEFORMAT </w:instrText>
      </w:r>
      <w:r w:rsidR="00E320F6" w:rsidRPr="00537EE5">
        <w:fldChar w:fldCharType="separate"/>
      </w:r>
      <w:r w:rsidR="00223564">
        <w:t>13</w:t>
      </w:r>
      <w:r w:rsidR="00E320F6" w:rsidRPr="00537EE5">
        <w:fldChar w:fldCharType="end"/>
      </w:r>
      <w:r w:rsidR="00E320F6">
        <w:t>—</w:t>
      </w:r>
      <w:r w:rsidR="00E320F6" w:rsidRPr="00537EE5">
        <w:fldChar w:fldCharType="begin"/>
      </w:r>
      <w:r w:rsidR="00E320F6" w:rsidRPr="00537EE5">
        <w:instrText xml:space="preserve"> REF dom_law_cc_150 \h </w:instrText>
      </w:r>
      <w:r w:rsidR="003B2C16" w:rsidRPr="00537EE5">
        <w:instrText xml:space="preserve"> \* MERGEFORMAT </w:instrText>
      </w:r>
      <w:r w:rsidR="00E320F6" w:rsidRPr="00537EE5">
        <w:fldChar w:fldCharType="separate"/>
      </w:r>
      <w:r w:rsidR="00223564">
        <w:t>14</w:t>
      </w:r>
      <w:r w:rsidR="00E320F6" w:rsidRPr="00537EE5">
        <w:fldChar w:fldCharType="end"/>
      </w:r>
      <w:r w:rsidR="00E320F6">
        <w:t xml:space="preserve"> по-горе), </w:t>
      </w:r>
      <w:r w:rsidR="00732B0D">
        <w:t xml:space="preserve">и </w:t>
      </w:r>
      <w:r w:rsidR="00E320F6">
        <w:t>елементите, които трябва да бъдат доказани, за да гарантират присъда, са различни.</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28</w:t>
      </w:r>
      <w:r>
        <w:rPr>
          <w:noProof/>
        </w:rPr>
        <w:fldChar w:fldCharType="end"/>
      </w:r>
      <w:r w:rsidR="00E320F6">
        <w:t xml:space="preserve">.  Съдът съответно счита, че използвайки правото, което несъмнено </w:t>
      </w:r>
      <w:r w:rsidR="00732B0D">
        <w:t>има,</w:t>
      </w:r>
      <w:r w:rsidR="00E320F6">
        <w:t xml:space="preserve"> да преформулира фактите, за които е  компетентен, Върховният съд трябва да предостави на жалбоподателя възможността да </w:t>
      </w:r>
      <w:r w:rsidR="007B0DF6">
        <w:t xml:space="preserve">упражни правото </w:t>
      </w:r>
      <w:r w:rsidR="00E320F6">
        <w:t xml:space="preserve">си на защита по този въпрос по практичен и ефективен начин и в разумен срок. Съдът  приема, че националните власти са задължени да обърнат „специално внимание“, когато уведомяват обвиняемите за обвиненията (вж. </w:t>
      </w:r>
      <w:proofErr w:type="spellStart"/>
      <w:r w:rsidR="00E320F6">
        <w:rPr>
          <w:i/>
          <w:iCs/>
        </w:rPr>
        <w:t>Камасински</w:t>
      </w:r>
      <w:proofErr w:type="spellEnd"/>
      <w:r w:rsidR="00E320F6">
        <w:t xml:space="preserve">, § 79, и </w:t>
      </w:r>
      <w:proofErr w:type="spellStart"/>
      <w:r w:rsidR="00E320F6">
        <w:rPr>
          <w:i/>
          <w:iCs/>
        </w:rPr>
        <w:t>Varela</w:t>
      </w:r>
      <w:proofErr w:type="spellEnd"/>
      <w:r w:rsidR="00E320F6">
        <w:rPr>
          <w:i/>
          <w:iCs/>
        </w:rPr>
        <w:t xml:space="preserve"> </w:t>
      </w:r>
      <w:proofErr w:type="spellStart"/>
      <w:r w:rsidR="00E320F6">
        <w:rPr>
          <w:i/>
          <w:iCs/>
        </w:rPr>
        <w:t>Geis</w:t>
      </w:r>
      <w:proofErr w:type="spellEnd"/>
      <w:r w:rsidR="00E320F6">
        <w:t xml:space="preserve">, § 51, и двете цитирани по-горе, както и </w:t>
      </w:r>
      <w:proofErr w:type="spellStart"/>
      <w:r w:rsidR="00E320F6">
        <w:rPr>
          <w:i/>
          <w:iCs/>
        </w:rPr>
        <w:t>Dallos</w:t>
      </w:r>
      <w:proofErr w:type="spellEnd"/>
      <w:r w:rsidR="00E320F6">
        <w:rPr>
          <w:i/>
          <w:iCs/>
        </w:rPr>
        <w:t xml:space="preserve"> v. </w:t>
      </w:r>
      <w:proofErr w:type="spellStart"/>
      <w:r w:rsidR="00E320F6">
        <w:rPr>
          <w:i/>
          <w:iCs/>
        </w:rPr>
        <w:t>Hungary</w:t>
      </w:r>
      <w:proofErr w:type="spellEnd"/>
      <w:r w:rsidR="00E320F6">
        <w:t>, 29082/95, § 47, ЕСПЧ 2001</w:t>
      </w:r>
      <w:r w:rsidR="00E320F6">
        <w:noBreakHyphen/>
        <w:t xml:space="preserve">II). Върховният съд може например да отложи изслушването за допълнителни аргументи или, алтернативно, да даде възможност на жалбоподателя да направи писмено становище (вж. </w:t>
      </w:r>
      <w:r w:rsidR="00E320F6">
        <w:rPr>
          <w:i/>
          <w:iCs/>
        </w:rPr>
        <w:t>Пенев срещу България</w:t>
      </w:r>
      <w:r w:rsidR="00E320F6">
        <w:t xml:space="preserve">, № 20494/04, § 43, 7 януари 2010 г.). Такъв подход е  възприет от Върховния съд в някои предишни дела, въпреки разпоредбата на чл. 354 § 2, точка 2 от Наказателно-процесуалния кодекс (вж. параграфи </w:t>
      </w:r>
      <w:r w:rsidR="00E320F6" w:rsidRPr="00537EE5">
        <w:fldChar w:fldCharType="begin"/>
      </w:r>
      <w:r w:rsidR="00E320F6" w:rsidRPr="00537EE5">
        <w:instrText xml:space="preserve"> REF dom_law_ccp_354 \h </w:instrText>
      </w:r>
      <w:r w:rsidR="003B2C16" w:rsidRPr="00537EE5">
        <w:instrText xml:space="preserve"> \* MERGEFORMAT </w:instrText>
      </w:r>
      <w:r w:rsidR="00E320F6" w:rsidRPr="00537EE5">
        <w:fldChar w:fldCharType="separate"/>
      </w:r>
      <w:r w:rsidR="00223564">
        <w:t>15</w:t>
      </w:r>
      <w:r w:rsidR="00E320F6" w:rsidRPr="00537EE5">
        <w:fldChar w:fldCharType="end"/>
      </w:r>
      <w:r w:rsidR="00E320F6">
        <w:t>—</w:t>
      </w:r>
      <w:r w:rsidR="00E320F6" w:rsidRPr="00537EE5">
        <w:fldChar w:fldCharType="begin"/>
      </w:r>
      <w:r w:rsidR="00E320F6" w:rsidRPr="00537EE5">
        <w:instrText xml:space="preserve"> REF dom_law_ccp_354_penev \h </w:instrText>
      </w:r>
      <w:r w:rsidR="003B2C16" w:rsidRPr="00537EE5">
        <w:instrText xml:space="preserve"> \* MERGEFORMAT </w:instrText>
      </w:r>
      <w:r w:rsidR="00E320F6" w:rsidRPr="00537EE5">
        <w:fldChar w:fldCharType="separate"/>
      </w:r>
      <w:r w:rsidR="00223564">
        <w:t>16</w:t>
      </w:r>
      <w:r w:rsidR="00E320F6" w:rsidRPr="00537EE5">
        <w:fldChar w:fldCharType="end"/>
      </w:r>
      <w:r w:rsidR="00E320F6">
        <w:t xml:space="preserve"> по-горе). Съдът не може да спекулира дали жалбоподателят би изложил някакви нови аргументи, ако му е </w:t>
      </w:r>
      <w:r w:rsidR="007B0DF6">
        <w:t xml:space="preserve">била </w:t>
      </w:r>
      <w:r w:rsidR="00E320F6">
        <w:t xml:space="preserve">дадена възможност да се защити срещу алтернативното обвинение (вж. </w:t>
      </w:r>
      <w:proofErr w:type="spellStart"/>
      <w:r w:rsidR="00E320F6">
        <w:rPr>
          <w:i/>
          <w:iCs/>
        </w:rPr>
        <w:t>Varela</w:t>
      </w:r>
      <w:proofErr w:type="spellEnd"/>
      <w:r w:rsidR="00E320F6">
        <w:rPr>
          <w:i/>
          <w:iCs/>
        </w:rPr>
        <w:t xml:space="preserve"> </w:t>
      </w:r>
      <w:proofErr w:type="spellStart"/>
      <w:r w:rsidR="00E320F6">
        <w:rPr>
          <w:i/>
          <w:iCs/>
        </w:rPr>
        <w:t>Geis</w:t>
      </w:r>
      <w:proofErr w:type="spellEnd"/>
      <w:r w:rsidR="00E320F6">
        <w:t xml:space="preserve">, цитирано по-горе, § 52, и </w:t>
      </w:r>
      <w:r w:rsidR="00E320F6">
        <w:rPr>
          <w:i/>
        </w:rPr>
        <w:t>Д.М.Т. и Д.К.И. срещу България</w:t>
      </w:r>
      <w:r w:rsidR="00E320F6">
        <w:t>, № 29476/06, § 82, 24 юли 2012 г.).</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29</w:t>
      </w:r>
      <w:r>
        <w:rPr>
          <w:noProof/>
        </w:rPr>
        <w:fldChar w:fldCharType="end"/>
      </w:r>
      <w:r w:rsidR="00E320F6">
        <w:t xml:space="preserve">.  Предвид горните съображения, Съдът заключва, че жалбоподателят не е  информиран подробно за естеството и причината за обвинението срещу него, че не му е  предоставено достатъчно време и средства за подготовка на защитата му и че той не се </w:t>
      </w:r>
      <w:r w:rsidR="007B0DF6">
        <w:t xml:space="preserve">е </w:t>
      </w:r>
      <w:r w:rsidR="00E320F6">
        <w:t>ползва</w:t>
      </w:r>
      <w:r w:rsidR="007B0DF6">
        <w:t>л</w:t>
      </w:r>
      <w:r w:rsidR="00E320F6">
        <w:t xml:space="preserve"> от правото си на справедлив процес. Липсата на ясно изискване в приложимия закон да позволи на обвиняемия да се защитава срещу изменените обвинения несъмнено е решаващо в това отношение (вж. </w:t>
      </w:r>
      <w:r w:rsidR="00E320F6">
        <w:rPr>
          <w:i/>
          <w:iCs/>
        </w:rPr>
        <w:t>Пенев</w:t>
      </w:r>
      <w:r w:rsidR="00E320F6">
        <w:t>, цитирано по-горе, § 44).</w:t>
      </w:r>
    </w:p>
    <w:p w:rsidR="00E320F6" w:rsidRPr="00537EE5" w:rsidRDefault="00956985" w:rsidP="00537EE5">
      <w:pPr>
        <w:pStyle w:val="JuPara"/>
      </w:pPr>
      <w:r>
        <w:fldChar w:fldCharType="begin"/>
      </w:r>
      <w:r>
        <w:instrText xml:space="preserve"> SEQ le</w:instrText>
      </w:r>
      <w:r>
        <w:instrText xml:space="preserve">vel0 \*arabic </w:instrText>
      </w:r>
      <w:r>
        <w:fldChar w:fldCharType="separate"/>
      </w:r>
      <w:r w:rsidR="00223564">
        <w:rPr>
          <w:noProof/>
        </w:rPr>
        <w:t>30</w:t>
      </w:r>
      <w:r>
        <w:rPr>
          <w:noProof/>
        </w:rPr>
        <w:fldChar w:fldCharType="end"/>
      </w:r>
      <w:r w:rsidR="00E320F6">
        <w:t>.  Съответно е налице нарушение на параграф 3, букви а) и б) от член 6 от Конвенцията, взето заедно с параграф 1 от този член.</w:t>
      </w:r>
    </w:p>
    <w:p w:rsidR="00E320F6" w:rsidRPr="00537EE5" w:rsidRDefault="00E320F6" w:rsidP="00537EE5">
      <w:pPr>
        <w:pStyle w:val="JuHIRoman"/>
      </w:pPr>
      <w:r>
        <w:t>ПРИЛОЖЕНИЕ НА ЧЛ. 41 ОТ КОНВЕНЦИЯТА</w:t>
      </w:r>
    </w:p>
    <w:p w:rsidR="00E320F6" w:rsidRPr="00537EE5" w:rsidRDefault="00956985" w:rsidP="00537EE5">
      <w:pPr>
        <w:pStyle w:val="JuPara"/>
        <w:keepNext/>
        <w:keepLines/>
      </w:pPr>
      <w:r>
        <w:fldChar w:fldCharType="begin"/>
      </w:r>
      <w:r>
        <w:instrText xml:space="preserve"> SEQ level0 \*arabic </w:instrText>
      </w:r>
      <w:r>
        <w:fldChar w:fldCharType="separate"/>
      </w:r>
      <w:r w:rsidR="00223564">
        <w:rPr>
          <w:noProof/>
        </w:rPr>
        <w:t>31</w:t>
      </w:r>
      <w:r>
        <w:rPr>
          <w:noProof/>
        </w:rPr>
        <w:fldChar w:fldCharType="end"/>
      </w:r>
      <w:r w:rsidR="00E320F6">
        <w:t>.  Чл. 41 от Конвенцията гласи:</w:t>
      </w:r>
    </w:p>
    <w:p w:rsidR="00E320F6" w:rsidRPr="00537EE5" w:rsidRDefault="00E320F6" w:rsidP="00537EE5">
      <w:pPr>
        <w:pStyle w:val="JuQuot"/>
      </w:pPr>
      <w:r>
        <w:t xml:space="preserve">„Ако Съдът установи нарушение на Конвенцията или на Протоколите към нея и ако вътрешното право на съответната </w:t>
      </w:r>
      <w:proofErr w:type="spellStart"/>
      <w:r>
        <w:t>Βисокодоговаряща</w:t>
      </w:r>
      <w:proofErr w:type="spellEnd"/>
      <w:r>
        <w:t xml:space="preserve"> страна допуска само </w:t>
      </w:r>
      <w:r>
        <w:lastRenderedPageBreak/>
        <w:t>частично обезщетение, Съдът, ако е необходимо, постановява предоставянето на справедливо обезщетение на потърпевшата страна.“</w:t>
      </w:r>
    </w:p>
    <w:bookmarkStart w:id="17" w:name="js_claim_damage"/>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32</w:t>
      </w:r>
      <w:r w:rsidRPr="00537EE5">
        <w:fldChar w:fldCharType="end"/>
      </w:r>
      <w:bookmarkEnd w:id="17"/>
      <w:r>
        <w:t xml:space="preserve">.  Жалбоподателят претендира 13 650 български лева (BGN), равностойността на 6 980 евро (EUR), имуществени вреди. Тази сума представлява </w:t>
      </w:r>
      <w:r w:rsidR="007B0DF6">
        <w:t>обезщетението</w:t>
      </w:r>
      <w:r>
        <w:t xml:space="preserve">, </w:t>
      </w:r>
      <w:r w:rsidR="007B0DF6">
        <w:t>което е трябвало да заплати</w:t>
      </w:r>
      <w:r>
        <w:t xml:space="preserve"> в наказателното производство, плюс лихвите, които е платил върху тази сума. По отношение на неимуществени вреди жалбоподателят претендира 10 000 евро.</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33</w:t>
      </w:r>
      <w:r>
        <w:rPr>
          <w:noProof/>
        </w:rPr>
        <w:fldChar w:fldCharType="end"/>
      </w:r>
      <w:r w:rsidR="00E320F6">
        <w:t>.  Правителството оспорва тези претенции.</w:t>
      </w:r>
    </w:p>
    <w:bookmarkStart w:id="18" w:name="js_pecuniary_no_link"/>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34</w:t>
      </w:r>
      <w:r w:rsidRPr="00537EE5">
        <w:fldChar w:fldCharType="end"/>
      </w:r>
      <w:bookmarkEnd w:id="18"/>
      <w:r>
        <w:t xml:space="preserve">.  Съдът не вижда никаква причинно-следствена връзка между нарушаването на правата на жалбоподателя и претендираната вреда. Въпреки че установява, че правото на жалбоподателя на справедлив процес е нарушено, Съдът не установява той да е бил неправилно осъден и не може да спекулира </w:t>
      </w:r>
      <w:r w:rsidR="007B0DF6">
        <w:t xml:space="preserve">относно </w:t>
      </w:r>
      <w:r>
        <w:t>резултата от производството, ако член 6 от Конвенцията не е бил нарушен. Съответно Съдът отхвърля иска за обезщетение.</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35</w:t>
      </w:r>
      <w:r>
        <w:rPr>
          <w:noProof/>
        </w:rPr>
        <w:fldChar w:fldCharType="end"/>
      </w:r>
      <w:r w:rsidR="002B1D68">
        <w:t>.  Съдът посочва, с оглед естеството на констатираното нарушение, че най</w:t>
      </w:r>
      <w:r w:rsidR="002B1D68">
        <w:noBreakHyphen/>
        <w:t xml:space="preserve">подходящата форма на обезщетение по делото би била да се възобнови националното производство в срок и да се преразгледа делото, придържайки се към всички изисквания за справедлив процес (вж. </w:t>
      </w:r>
      <w:r w:rsidR="002B1D68">
        <w:rPr>
          <w:i/>
          <w:iCs/>
        </w:rPr>
        <w:t>Д.М.Т. и Д.К.И. срещу България</w:t>
      </w:r>
      <w:r w:rsidR="002B1D68">
        <w:t>, цитирано по-горе, § 139).</w:t>
      </w:r>
    </w:p>
    <w:bookmarkStart w:id="19" w:name="js_claim_domestic"/>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36</w:t>
      </w:r>
      <w:r w:rsidRPr="00537EE5">
        <w:fldChar w:fldCharType="end"/>
      </w:r>
      <w:bookmarkEnd w:id="19"/>
      <w:r>
        <w:t>.  Освен това жалбоподателят претендира 1102 лева (563 евро) за разходи и разноски, направени в наказателното производство.</w:t>
      </w:r>
    </w:p>
    <w:bookmarkStart w:id="20" w:name="js_claim_costs"/>
    <w:p w:rsidR="00E320F6" w:rsidRPr="00537EE5" w:rsidRDefault="00E320F6" w:rsidP="00537EE5">
      <w:pPr>
        <w:pStyle w:val="JuPara"/>
      </w:pPr>
      <w:r w:rsidRPr="00537EE5">
        <w:fldChar w:fldCharType="begin"/>
      </w:r>
      <w:r w:rsidRPr="00537EE5">
        <w:instrText xml:space="preserve"> SEQ level0 \*arabic </w:instrText>
      </w:r>
      <w:r w:rsidRPr="00537EE5">
        <w:fldChar w:fldCharType="separate"/>
      </w:r>
      <w:r w:rsidR="00223564">
        <w:rPr>
          <w:noProof/>
        </w:rPr>
        <w:t>37</w:t>
      </w:r>
      <w:r w:rsidRPr="00537EE5">
        <w:fldChar w:fldCharType="end"/>
      </w:r>
      <w:bookmarkEnd w:id="20"/>
      <w:r>
        <w:t>.  Жалбоподателят претендира също 5 382 евро за разходи и разноски в производството пред Съда, които включват възнаграждение на неговия представител, както и разходите за превод, пощенски пратки, копиране и печат. В подкрепа на това твърдение жалбоподателят представя договор за процесуално представителство; в документа е посочено, че той вече е платил на адвоката си 1200 лв. (613 евро) и е длъжен да плати остатъка от възнаграждението на адвоката в края на производството. Жалбоподателят също така представя график за извършената работа и фактури. Той иска от всяка присъдена сума,  да му бъдат изплатени 613 евро, а останалата част да се изплати директно на процесуалния му  представител.</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38</w:t>
      </w:r>
      <w:r>
        <w:rPr>
          <w:noProof/>
        </w:rPr>
        <w:fldChar w:fldCharType="end"/>
      </w:r>
      <w:r w:rsidR="00E320F6">
        <w:t>.  Правителството оспорва тези искове, аргументирайки по-конкретно, че искът относно производството пред Съда е прекомерен.</w:t>
      </w:r>
    </w:p>
    <w:p w:rsidR="00E320F6" w:rsidRPr="00537EE5" w:rsidRDefault="00956985" w:rsidP="00537EE5">
      <w:pPr>
        <w:pStyle w:val="JuPara"/>
      </w:pPr>
      <w:r>
        <w:fldChar w:fldCharType="begin"/>
      </w:r>
      <w:r>
        <w:instrText xml:space="preserve"> SEQ level</w:instrText>
      </w:r>
      <w:r>
        <w:instrText xml:space="preserve">0 \*arabic </w:instrText>
      </w:r>
      <w:r>
        <w:fldChar w:fldCharType="separate"/>
      </w:r>
      <w:r w:rsidR="00223564">
        <w:rPr>
          <w:noProof/>
        </w:rPr>
        <w:t>39</w:t>
      </w:r>
      <w:r>
        <w:rPr>
          <w:noProof/>
        </w:rPr>
        <w:fldChar w:fldCharType="end"/>
      </w:r>
      <w:r w:rsidR="00E320F6">
        <w:t xml:space="preserve">.  Жалбоподателят не е доказал, че направените от него разноски в рамките на националното производство са били необходими, т.е., че са свързани с опит от негова страна да коригира нарушение на Конвенцията (вж., по аналогия, </w:t>
      </w:r>
      <w:proofErr w:type="spellStart"/>
      <w:r w:rsidR="00E320F6">
        <w:rPr>
          <w:i/>
          <w:iCs/>
        </w:rPr>
        <w:t>Идакиев</w:t>
      </w:r>
      <w:proofErr w:type="spellEnd"/>
      <w:r w:rsidR="00E320F6">
        <w:rPr>
          <w:i/>
          <w:iCs/>
        </w:rPr>
        <w:t xml:space="preserve"> срещу България</w:t>
      </w:r>
      <w:r w:rsidR="00E320F6">
        <w:t>, № 33681/05, § 78, 21 юни 2011 г.). Следователно това искане трябва да бъде отхвърлено.</w:t>
      </w:r>
    </w:p>
    <w:p w:rsidR="00E320F6" w:rsidRPr="00537EE5" w:rsidRDefault="00956985" w:rsidP="00537EE5">
      <w:pPr>
        <w:pStyle w:val="JuPara"/>
      </w:pPr>
      <w:r>
        <w:fldChar w:fldCharType="begin"/>
      </w:r>
      <w:r>
        <w:instrText xml:space="preserve"> SEQ level0 \*arabic </w:instrText>
      </w:r>
      <w:r>
        <w:fldChar w:fldCharType="separate"/>
      </w:r>
      <w:r w:rsidR="00223564">
        <w:rPr>
          <w:noProof/>
        </w:rPr>
        <w:t>40</w:t>
      </w:r>
      <w:r>
        <w:rPr>
          <w:noProof/>
        </w:rPr>
        <w:fldChar w:fldCharType="end"/>
      </w:r>
      <w:r w:rsidR="00E320F6">
        <w:t xml:space="preserve">.  Като взема предвид обстоятелствата по делото, и по-конкретно неговия повтарящ се характер (вж. цитираната по-горе съдебна </w:t>
      </w:r>
      <w:r w:rsidR="00E320F6">
        <w:lastRenderedPageBreak/>
        <w:t xml:space="preserve">практика), Съдът присъжда в полза на жалбоподателя сума в размер на 1200 EUR за всички разходи и разноски, направени в настоящото производство. Както е поискано (вж. параграф </w:t>
      </w:r>
      <w:r w:rsidR="00E320F6" w:rsidRPr="00537EE5">
        <w:fldChar w:fldCharType="begin"/>
      </w:r>
      <w:r w:rsidR="00E320F6" w:rsidRPr="00537EE5">
        <w:instrText xml:space="preserve"> REF js_claim_costs \h </w:instrText>
      </w:r>
      <w:r w:rsidR="003B2C16" w:rsidRPr="00537EE5">
        <w:instrText xml:space="preserve"> \* MERGEFORMAT </w:instrText>
      </w:r>
      <w:r w:rsidR="00E320F6" w:rsidRPr="00537EE5">
        <w:fldChar w:fldCharType="separate"/>
      </w:r>
      <w:r w:rsidR="00223564">
        <w:t>37</w:t>
      </w:r>
      <w:r w:rsidR="00E320F6" w:rsidRPr="00537EE5">
        <w:fldChar w:fldCharType="end"/>
      </w:r>
      <w:r w:rsidR="00E320F6">
        <w:t xml:space="preserve"> по-горе), сумата от 613 евро трябва да бъде изплатена на жалбоподателя, а останалата част на неговия процесуален представител, г-н М. Екимджиев.</w:t>
      </w:r>
    </w:p>
    <w:p w:rsidR="000B3A72" w:rsidRPr="00537EE5" w:rsidRDefault="00956985" w:rsidP="00537EE5">
      <w:pPr>
        <w:pStyle w:val="JuPara"/>
      </w:pPr>
      <w:r>
        <w:fldChar w:fldCharType="begin"/>
      </w:r>
      <w:r>
        <w:instrText xml:space="preserve"> SEQ level0 \*arabic </w:instrText>
      </w:r>
      <w:r>
        <w:fldChar w:fldCharType="separate"/>
      </w:r>
      <w:r w:rsidR="00223564">
        <w:rPr>
          <w:noProof/>
        </w:rPr>
        <w:t>41</w:t>
      </w:r>
      <w:r>
        <w:rPr>
          <w:noProof/>
        </w:rPr>
        <w:fldChar w:fldCharType="end"/>
      </w:r>
      <w:r w:rsidR="00E320F6">
        <w:t>.  И накрая, Съдът счита за уместно лихвеният процент да се базира на пределната ставка по заеми на Европейската централна банка, към която следва да се добавят три процентни пункта.</w:t>
      </w:r>
    </w:p>
    <w:p w:rsidR="000B3A72" w:rsidRPr="00537EE5" w:rsidRDefault="000B3A72" w:rsidP="00537EE5"/>
    <w:p w:rsidR="00E320F6" w:rsidRPr="00537EE5" w:rsidRDefault="00E320F6" w:rsidP="00537EE5">
      <w:pPr>
        <w:pStyle w:val="JuHHead"/>
        <w:numPr>
          <w:ilvl w:val="0"/>
          <w:numId w:val="3"/>
        </w:numPr>
      </w:pPr>
      <w:r>
        <w:t>ПО ТЕЗИ СЪОБРАЖЕНИЯ СЪДЪТ ЕДИНОДУШНО</w:t>
      </w:r>
    </w:p>
    <w:p w:rsidR="00E320F6" w:rsidRPr="00537EE5" w:rsidRDefault="00E320F6" w:rsidP="00537EE5">
      <w:pPr>
        <w:pStyle w:val="JuList"/>
        <w:keepNext/>
        <w:keepLines/>
        <w:numPr>
          <w:ilvl w:val="0"/>
          <w:numId w:val="1"/>
        </w:numPr>
      </w:pPr>
      <w:r>
        <w:t>Обявява жалбата за допустима;</w:t>
      </w:r>
    </w:p>
    <w:p w:rsidR="00E320F6" w:rsidRPr="00537EE5" w:rsidRDefault="00E320F6" w:rsidP="00537EE5">
      <w:pPr>
        <w:pStyle w:val="JuList"/>
        <w:keepNext/>
        <w:keepLines/>
        <w:numPr>
          <w:ilvl w:val="0"/>
          <w:numId w:val="1"/>
        </w:numPr>
      </w:pPr>
      <w:r>
        <w:rPr>
          <w:i/>
          <w:iCs/>
        </w:rPr>
        <w:t>Приема</w:t>
      </w:r>
      <w:r>
        <w:t>, че е налице нарушение на член 6 § 3, букви а) и б) от Конвенцията, във връзка с член 6 § 1, тъй като жалбоподателят не е  информиран подробно за същността и причината за обвинението срещу него, не му е предоставено достатъчно време и средства за подготовка на защитата му и не се е ползвал от правото си на справедлив процес;</w:t>
      </w:r>
    </w:p>
    <w:p w:rsidR="00E320F6" w:rsidRPr="00537EE5" w:rsidRDefault="00E320F6" w:rsidP="00537EE5">
      <w:pPr>
        <w:pStyle w:val="JuList"/>
        <w:keepNext/>
        <w:keepLines/>
        <w:numPr>
          <w:ilvl w:val="0"/>
          <w:numId w:val="1"/>
        </w:numPr>
      </w:pPr>
      <w:r>
        <w:rPr>
          <w:i/>
        </w:rPr>
        <w:t>Приема,</w:t>
      </w:r>
    </w:p>
    <w:p w:rsidR="00E320F6" w:rsidRPr="00537EE5" w:rsidRDefault="00E320F6" w:rsidP="00537EE5">
      <w:pPr>
        <w:pStyle w:val="JuLista"/>
        <w:numPr>
          <w:ilvl w:val="1"/>
          <w:numId w:val="1"/>
        </w:numPr>
      </w:pPr>
      <w:r>
        <w:t xml:space="preserve">че държавата-ответник трябва да плати на жалбоподателя в рамките на три месеца 1200 EUR (хиляда и двеста евро), плюс всички </w:t>
      </w:r>
      <w:r w:rsidR="007B0DF6">
        <w:t>такси</w:t>
      </w:r>
      <w:r>
        <w:t>, които могат да бъдат начислени на жалбоподателя, конвертирани във валутата на държавата ответник по обменния курс, приложим към датата на плащане, по отношение на разноските, 613 EUR (шестстотин и тринадесет евро) от които трябва да бъдат платени на жалбоподателя, а останалата част на неговия процесуален представител;</w:t>
      </w:r>
    </w:p>
    <w:p w:rsidR="00E320F6" w:rsidRPr="00537EE5" w:rsidRDefault="00E320F6" w:rsidP="00537EE5">
      <w:pPr>
        <w:pStyle w:val="JuLista"/>
        <w:numPr>
          <w:ilvl w:val="1"/>
          <w:numId w:val="1"/>
        </w:numPr>
      </w:pPr>
      <w:r>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rsidR="004D0EC7" w:rsidRPr="00537EE5" w:rsidRDefault="00E320F6" w:rsidP="00537EE5">
      <w:pPr>
        <w:pStyle w:val="JuList"/>
      </w:pPr>
      <w:r>
        <w:rPr>
          <w:i/>
          <w:iCs/>
        </w:rPr>
        <w:t>Отхвърля</w:t>
      </w:r>
      <w:r>
        <w:t xml:space="preserve"> останалата част от иска на жалбоподателя за справедливо обезщетение.</w:t>
      </w:r>
    </w:p>
    <w:p w:rsidR="008E3A08" w:rsidRPr="00537EE5" w:rsidRDefault="007E2C8C" w:rsidP="00537EE5">
      <w:pPr>
        <w:pStyle w:val="JuParaLast"/>
      </w:pPr>
      <w:r>
        <w:lastRenderedPageBreak/>
        <w:t xml:space="preserve">Съставено на английски език и </w:t>
      </w:r>
      <w:proofErr w:type="spellStart"/>
      <w:r>
        <w:t>нотифицирано</w:t>
      </w:r>
      <w:proofErr w:type="spellEnd"/>
      <w:r>
        <w:t xml:space="preserve"> в писмена форма на </w:t>
      </w:r>
      <w:r>
        <w:rPr>
          <w:rFonts w:ascii="Times New Roman" w:hAnsi="Times New Roman"/>
        </w:rPr>
        <w:t>22 юни 2021 г.</w:t>
      </w:r>
      <w:r>
        <w:t xml:space="preserve"> съгласно член 77 §§ 2 и 3 от Правилника на Съда.</w:t>
      </w:r>
    </w:p>
    <w:p w:rsidR="001C055B" w:rsidRPr="00537EE5" w:rsidRDefault="00CC5B09" w:rsidP="00537EE5">
      <w:pPr>
        <w:pStyle w:val="JuSigned"/>
        <w:spacing w:before="840"/>
      </w:pPr>
      <w:r>
        <w:tab/>
        <w:t xml:space="preserve">Илзе </w:t>
      </w:r>
      <w:proofErr w:type="spellStart"/>
      <w:r>
        <w:t>Фрайвирт</w:t>
      </w:r>
      <w:proofErr w:type="spellEnd"/>
      <w:r>
        <w:t xml:space="preserve">  </w:t>
      </w:r>
      <w:r>
        <w:tab/>
        <w:t xml:space="preserve">Юлия </w:t>
      </w:r>
      <w:proofErr w:type="spellStart"/>
      <w:r>
        <w:t>Антоанела</w:t>
      </w:r>
      <w:proofErr w:type="spellEnd"/>
      <w:r>
        <w:t xml:space="preserve"> </w:t>
      </w:r>
      <w:proofErr w:type="spellStart"/>
      <w:r>
        <w:t>Моток</w:t>
      </w:r>
      <w:proofErr w:type="spellEnd"/>
      <w:r>
        <w:tab/>
      </w:r>
      <w:r>
        <w:tab/>
      </w:r>
      <w:r>
        <w:tab/>
      </w:r>
      <w:r>
        <w:tab/>
      </w:r>
      <w:r>
        <w:tab/>
      </w:r>
      <w:r>
        <w:tab/>
        <w:t xml:space="preserve">                  </w:t>
      </w:r>
      <w:r>
        <w:tab/>
        <w:t xml:space="preserve">           заместник-секретар</w:t>
      </w:r>
      <w:r>
        <w:tab/>
        <w:t>председател</w:t>
      </w:r>
    </w:p>
    <w:p w:rsidR="00675AF2" w:rsidRPr="00537EE5" w:rsidRDefault="00675AF2" w:rsidP="00537EE5">
      <w:pPr>
        <w:pStyle w:val="JuPara"/>
      </w:pPr>
    </w:p>
    <w:sectPr w:rsidR="00675AF2" w:rsidRPr="00537EE5" w:rsidSect="007D3701">
      <w:headerReference w:type="even" r:id="rId13"/>
      <w:headerReference w:type="default" r:id="rId14"/>
      <w:footerReference w:type="even" r:id="rId15"/>
      <w:footerReference w:type="default" r:id="rId16"/>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9EF" w:rsidRPr="00E67565" w:rsidRDefault="001969EF" w:rsidP="0098410D">
      <w:r w:rsidRPr="00E67565">
        <w:separator/>
      </w:r>
    </w:p>
  </w:endnote>
  <w:endnote w:type="continuationSeparator" w:id="0">
    <w:p w:rsidR="001969EF" w:rsidRPr="00E67565" w:rsidRDefault="001969EF" w:rsidP="0098410D">
      <w:r w:rsidRPr="00E675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F6" w:rsidRDefault="00E320F6">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F6" w:rsidRPr="00150BFA" w:rsidRDefault="00E320F6" w:rsidP="0020718E">
    <w:pPr>
      <w:jc w:val="center"/>
    </w:pPr>
    <w:r>
      <w:rPr>
        <w:noProof/>
        <w:lang w:eastAsia="bg-BG"/>
      </w:rPr>
      <w:drawing>
        <wp:inline distT="0" distB="0" distL="0" distR="0" wp14:anchorId="1886F865" wp14:editId="0CF3E687">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8410D" w:rsidRPr="00E67565" w:rsidRDefault="0098410D" w:rsidP="00AF12C5">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F6" w:rsidRPr="00150BFA" w:rsidRDefault="00E320F6" w:rsidP="0020718E">
    <w:pPr>
      <w:jc w:val="center"/>
    </w:pPr>
    <w:r>
      <w:rPr>
        <w:noProof/>
        <w:lang w:eastAsia="bg-BG"/>
      </w:rPr>
      <w:drawing>
        <wp:inline distT="0" distB="0" distL="0" distR="0" wp14:anchorId="1886F865" wp14:editId="0CF3E687">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E7A6F" w:rsidRPr="00E67565" w:rsidRDefault="009E7A6F"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Default="00E320F6" w:rsidP="009A115C">
    <w:pPr>
      <w:pStyle w:val="JuHeader"/>
    </w:pPr>
    <w:r>
      <w:rPr>
        <w:rStyle w:val="PageNumber"/>
      </w:rPr>
      <w:fldChar w:fldCharType="begin"/>
    </w:r>
    <w:r>
      <w:rPr>
        <w:rStyle w:val="PageNumber"/>
      </w:rPr>
      <w:instrText xml:space="preserve"> PAGE </w:instrText>
    </w:r>
    <w:r>
      <w:rPr>
        <w:rStyle w:val="PageNumber"/>
      </w:rPr>
      <w:fldChar w:fldCharType="separate"/>
    </w:r>
    <w:r w:rsidR="00956985">
      <w:rPr>
        <w:rStyle w:val="PageNumber"/>
        <w:noProof/>
      </w:rPr>
      <w:t>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0B7195" w:rsidRDefault="00E320F6" w:rsidP="007D3701">
    <w:pPr>
      <w:pStyle w:val="JuHeader"/>
    </w:pPr>
    <w:r>
      <w:fldChar w:fldCharType="begin"/>
    </w:r>
    <w:r>
      <w:instrText xml:space="preserve"> PAGE </w:instrText>
    </w:r>
    <w:r>
      <w:fldChar w:fldCharType="separate"/>
    </w:r>
    <w:r w:rsidR="00956985">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9EF" w:rsidRPr="00E67565" w:rsidRDefault="001969EF" w:rsidP="0098410D">
      <w:r w:rsidRPr="00E67565">
        <w:separator/>
      </w:r>
    </w:p>
  </w:footnote>
  <w:footnote w:type="continuationSeparator" w:id="0">
    <w:p w:rsidR="001969EF" w:rsidRPr="00E67565" w:rsidRDefault="001969EF" w:rsidP="0098410D">
      <w:r w:rsidRPr="00E675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F6" w:rsidRDefault="00E32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F6" w:rsidRPr="00A45145" w:rsidRDefault="00E320F6" w:rsidP="00A45145">
    <w:pPr>
      <w:jc w:val="center"/>
    </w:pPr>
    <w:r>
      <w:rPr>
        <w:noProof/>
        <w:lang w:eastAsia="bg-BG"/>
      </w:rPr>
      <w:drawing>
        <wp:inline distT="0" distB="0" distL="0" distR="0" wp14:anchorId="37609D74" wp14:editId="10854475">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E67565" w:rsidRDefault="0098410D" w:rsidP="00B1479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0F6" w:rsidRPr="00A45145" w:rsidRDefault="00E320F6" w:rsidP="00A45145">
    <w:pPr>
      <w:jc w:val="center"/>
    </w:pPr>
    <w:r>
      <w:rPr>
        <w:noProof/>
        <w:lang w:eastAsia="bg-BG"/>
      </w:rPr>
      <w:drawing>
        <wp:inline distT="0" distB="0" distL="0" distR="0" wp14:anchorId="37609D74" wp14:editId="10854475">
          <wp:extent cx="2962275" cy="1219200"/>
          <wp:effectExtent l="0" t="0" r="9525" b="0"/>
          <wp:docPr id="40" name="Picture 4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E67565" w:rsidRDefault="0098410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4D0EC7" w:rsidRDefault="00E320F6" w:rsidP="004D0EC7">
    <w:pPr>
      <w:pStyle w:val="JuHeader"/>
    </w:pPr>
    <w:r>
      <w:t>РЕШЕНИЕ ЖЕЛЕЗОВ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882CD5" w:rsidRDefault="00E320F6" w:rsidP="007D3701">
    <w:pPr>
      <w:pStyle w:val="JuHeader"/>
    </w:pPr>
    <w:r>
      <w:t>РЕШЕНИЕ ЖЕЛЕЗОВ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2"/>
  </w:num>
  <w:num w:numId="2">
    <w:abstractNumId w:val="16"/>
  </w:num>
  <w:num w:numId="3">
    <w:abstractNumId w:val="1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11"/>
  </w:num>
  <w:num w:numId="8">
    <w:abstractNumId w:val="10"/>
  </w:num>
  <w:num w:numId="9">
    <w:abstractNumId w:val="14"/>
  </w:num>
  <w:num w:numId="10">
    <w:abstractNumId w:val="12"/>
  </w:num>
  <w:num w:numId="11">
    <w:abstractNumId w:val="15"/>
  </w:num>
  <w:num w:numId="12">
    <w:abstractNumId w:val="17"/>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E320F6"/>
    <w:rsid w:val="000041F8"/>
    <w:rsid w:val="000042A8"/>
    <w:rsid w:val="00004308"/>
    <w:rsid w:val="00005BF0"/>
    <w:rsid w:val="0000617D"/>
    <w:rsid w:val="00007154"/>
    <w:rsid w:val="000103AE"/>
    <w:rsid w:val="00011D69"/>
    <w:rsid w:val="00012AD3"/>
    <w:rsid w:val="00015C2D"/>
    <w:rsid w:val="00015F00"/>
    <w:rsid w:val="00022C1D"/>
    <w:rsid w:val="00031428"/>
    <w:rsid w:val="00034987"/>
    <w:rsid w:val="00041560"/>
    <w:rsid w:val="00047228"/>
    <w:rsid w:val="000602DF"/>
    <w:rsid w:val="00061B05"/>
    <w:rsid w:val="000632D5"/>
    <w:rsid w:val="000644EE"/>
    <w:rsid w:val="0007780A"/>
    <w:rsid w:val="00085457"/>
    <w:rsid w:val="000925AD"/>
    <w:rsid w:val="00096FE1"/>
    <w:rsid w:val="00097A62"/>
    <w:rsid w:val="000A24EB"/>
    <w:rsid w:val="000B3A72"/>
    <w:rsid w:val="000B686A"/>
    <w:rsid w:val="000B6923"/>
    <w:rsid w:val="000B7195"/>
    <w:rsid w:val="000C5F3C"/>
    <w:rsid w:val="000C6DCC"/>
    <w:rsid w:val="000D47AA"/>
    <w:rsid w:val="000D721F"/>
    <w:rsid w:val="000E069B"/>
    <w:rsid w:val="000E0E82"/>
    <w:rsid w:val="000E1DC5"/>
    <w:rsid w:val="000E223F"/>
    <w:rsid w:val="000E46B8"/>
    <w:rsid w:val="000E7D45"/>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41895"/>
    <w:rsid w:val="001561B6"/>
    <w:rsid w:val="00162A12"/>
    <w:rsid w:val="00166530"/>
    <w:rsid w:val="00170027"/>
    <w:rsid w:val="00182EBA"/>
    <w:rsid w:val="001832BD"/>
    <w:rsid w:val="001943B5"/>
    <w:rsid w:val="00195134"/>
    <w:rsid w:val="001969EF"/>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4DD4"/>
    <w:rsid w:val="002052BC"/>
    <w:rsid w:val="00205F9F"/>
    <w:rsid w:val="00210338"/>
    <w:rsid w:val="002115FC"/>
    <w:rsid w:val="0021423C"/>
    <w:rsid w:val="00223564"/>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75123"/>
    <w:rsid w:val="00282240"/>
    <w:rsid w:val="00282BD8"/>
    <w:rsid w:val="00287AD5"/>
    <w:rsid w:val="002934D0"/>
    <w:rsid w:val="00293676"/>
    <w:rsid w:val="00293BD9"/>
    <w:rsid w:val="002948AD"/>
    <w:rsid w:val="002A01CC"/>
    <w:rsid w:val="002A613A"/>
    <w:rsid w:val="002A61B1"/>
    <w:rsid w:val="002A663C"/>
    <w:rsid w:val="002B1D68"/>
    <w:rsid w:val="002B444B"/>
    <w:rsid w:val="002B5887"/>
    <w:rsid w:val="002C0E27"/>
    <w:rsid w:val="002C3040"/>
    <w:rsid w:val="002C4433"/>
    <w:rsid w:val="002C7826"/>
    <w:rsid w:val="002D022D"/>
    <w:rsid w:val="002D24BB"/>
    <w:rsid w:val="002D2FA7"/>
    <w:rsid w:val="002D47BA"/>
    <w:rsid w:val="002D77B9"/>
    <w:rsid w:val="002E46DA"/>
    <w:rsid w:val="002F2AF7"/>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710C8"/>
    <w:rsid w:val="003750BE"/>
    <w:rsid w:val="00385A36"/>
    <w:rsid w:val="00385F3D"/>
    <w:rsid w:val="00387B9D"/>
    <w:rsid w:val="00387C70"/>
    <w:rsid w:val="00390294"/>
    <w:rsid w:val="0039364F"/>
    <w:rsid w:val="00396686"/>
    <w:rsid w:val="0039778E"/>
    <w:rsid w:val="003B2C16"/>
    <w:rsid w:val="003B4941"/>
    <w:rsid w:val="003C5714"/>
    <w:rsid w:val="003C6B9F"/>
    <w:rsid w:val="003C6E2A"/>
    <w:rsid w:val="003D0299"/>
    <w:rsid w:val="003E6D80"/>
    <w:rsid w:val="003F05FA"/>
    <w:rsid w:val="003F244A"/>
    <w:rsid w:val="003F2517"/>
    <w:rsid w:val="003F30B8"/>
    <w:rsid w:val="003F4C45"/>
    <w:rsid w:val="003F5F7B"/>
    <w:rsid w:val="003F7D64"/>
    <w:rsid w:val="00402BD9"/>
    <w:rsid w:val="0040433A"/>
    <w:rsid w:val="00414300"/>
    <w:rsid w:val="00414F27"/>
    <w:rsid w:val="00420703"/>
    <w:rsid w:val="00425C67"/>
    <w:rsid w:val="00427E7A"/>
    <w:rsid w:val="004355AC"/>
    <w:rsid w:val="00436C49"/>
    <w:rsid w:val="00443D98"/>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37EE5"/>
    <w:rsid w:val="00540107"/>
    <w:rsid w:val="005442EE"/>
    <w:rsid w:val="00545DA6"/>
    <w:rsid w:val="00547353"/>
    <w:rsid w:val="005474E7"/>
    <w:rsid w:val="005512A3"/>
    <w:rsid w:val="005578CE"/>
    <w:rsid w:val="00562781"/>
    <w:rsid w:val="00562B6C"/>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3EE8"/>
    <w:rsid w:val="005D2F2A"/>
    <w:rsid w:val="005D34F9"/>
    <w:rsid w:val="005D4190"/>
    <w:rsid w:val="005D67A3"/>
    <w:rsid w:val="005E2988"/>
    <w:rsid w:val="005E3085"/>
    <w:rsid w:val="005F0EB3"/>
    <w:rsid w:val="005F51E1"/>
    <w:rsid w:val="00611C80"/>
    <w:rsid w:val="00620692"/>
    <w:rsid w:val="006242CA"/>
    <w:rsid w:val="00627507"/>
    <w:rsid w:val="00633717"/>
    <w:rsid w:val="006344E1"/>
    <w:rsid w:val="00643524"/>
    <w:rsid w:val="0064393B"/>
    <w:rsid w:val="00645CF2"/>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36F4"/>
    <w:rsid w:val="006A406F"/>
    <w:rsid w:val="006A5D3A"/>
    <w:rsid w:val="006B1942"/>
    <w:rsid w:val="006C23D4"/>
    <w:rsid w:val="006C7BB0"/>
    <w:rsid w:val="006D3237"/>
    <w:rsid w:val="006E2E37"/>
    <w:rsid w:val="006E3CF1"/>
    <w:rsid w:val="006E68A3"/>
    <w:rsid w:val="006E7D5A"/>
    <w:rsid w:val="006E7E80"/>
    <w:rsid w:val="006F1C2D"/>
    <w:rsid w:val="006F48CA"/>
    <w:rsid w:val="006F64DD"/>
    <w:rsid w:val="006F712D"/>
    <w:rsid w:val="00715127"/>
    <w:rsid w:val="00715E8E"/>
    <w:rsid w:val="00723580"/>
    <w:rsid w:val="00723755"/>
    <w:rsid w:val="00730DD2"/>
    <w:rsid w:val="0073136C"/>
    <w:rsid w:val="00731F0F"/>
    <w:rsid w:val="00732B0D"/>
    <w:rsid w:val="00733250"/>
    <w:rsid w:val="00741404"/>
    <w:rsid w:val="007449E5"/>
    <w:rsid w:val="0074750E"/>
    <w:rsid w:val="00747FF0"/>
    <w:rsid w:val="0075566E"/>
    <w:rsid w:val="00763602"/>
    <w:rsid w:val="00764D4E"/>
    <w:rsid w:val="00765A1F"/>
    <w:rsid w:val="00775B6D"/>
    <w:rsid w:val="00776D68"/>
    <w:rsid w:val="0078323E"/>
    <w:rsid w:val="007850EE"/>
    <w:rsid w:val="00785B95"/>
    <w:rsid w:val="00790E96"/>
    <w:rsid w:val="007926FD"/>
    <w:rsid w:val="00793366"/>
    <w:rsid w:val="0079666C"/>
    <w:rsid w:val="007A716F"/>
    <w:rsid w:val="007B0DF6"/>
    <w:rsid w:val="007B270A"/>
    <w:rsid w:val="007B4182"/>
    <w:rsid w:val="007B7AA5"/>
    <w:rsid w:val="007C0695"/>
    <w:rsid w:val="007C419A"/>
    <w:rsid w:val="007C4CC8"/>
    <w:rsid w:val="007C5426"/>
    <w:rsid w:val="007C5798"/>
    <w:rsid w:val="007D1ECD"/>
    <w:rsid w:val="007D3701"/>
    <w:rsid w:val="007D4832"/>
    <w:rsid w:val="007E21B2"/>
    <w:rsid w:val="007E2C4E"/>
    <w:rsid w:val="007E2C8C"/>
    <w:rsid w:val="007E51BA"/>
    <w:rsid w:val="007E73D7"/>
    <w:rsid w:val="007F1905"/>
    <w:rsid w:val="007F27E4"/>
    <w:rsid w:val="007F3437"/>
    <w:rsid w:val="00802C64"/>
    <w:rsid w:val="00805E52"/>
    <w:rsid w:val="008061D0"/>
    <w:rsid w:val="00806A85"/>
    <w:rsid w:val="00810B38"/>
    <w:rsid w:val="008204C7"/>
    <w:rsid w:val="00820992"/>
    <w:rsid w:val="00823602"/>
    <w:rsid w:val="008255F5"/>
    <w:rsid w:val="0083014E"/>
    <w:rsid w:val="0083214A"/>
    <w:rsid w:val="00834220"/>
    <w:rsid w:val="00845723"/>
    <w:rsid w:val="008519E7"/>
    <w:rsid w:val="00851EF9"/>
    <w:rsid w:val="008577FD"/>
    <w:rsid w:val="00860B03"/>
    <w:rsid w:val="0086497A"/>
    <w:rsid w:val="00867066"/>
    <w:rsid w:val="008713A1"/>
    <w:rsid w:val="00872584"/>
    <w:rsid w:val="008754AB"/>
    <w:rsid w:val="0088060C"/>
    <w:rsid w:val="00882CD5"/>
    <w:rsid w:val="00883151"/>
    <w:rsid w:val="00893576"/>
    <w:rsid w:val="00893E73"/>
    <w:rsid w:val="008B02DC"/>
    <w:rsid w:val="008B092C"/>
    <w:rsid w:val="008B57CE"/>
    <w:rsid w:val="008C26DE"/>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747"/>
    <w:rsid w:val="00941EFB"/>
    <w:rsid w:val="00947AFB"/>
    <w:rsid w:val="00951AA3"/>
    <w:rsid w:val="00951D7D"/>
    <w:rsid w:val="00956985"/>
    <w:rsid w:val="00956D0C"/>
    <w:rsid w:val="009630C7"/>
    <w:rsid w:val="00972B55"/>
    <w:rsid w:val="009743B7"/>
    <w:rsid w:val="0098228B"/>
    <w:rsid w:val="009828DA"/>
    <w:rsid w:val="0098410D"/>
    <w:rsid w:val="00985BAB"/>
    <w:rsid w:val="00986B3C"/>
    <w:rsid w:val="009A115C"/>
    <w:rsid w:val="009B1606"/>
    <w:rsid w:val="009B1B5F"/>
    <w:rsid w:val="009B6673"/>
    <w:rsid w:val="009C191B"/>
    <w:rsid w:val="009C2BD6"/>
    <w:rsid w:val="009E1F32"/>
    <w:rsid w:val="009E2CC2"/>
    <w:rsid w:val="009E47A2"/>
    <w:rsid w:val="009E776C"/>
    <w:rsid w:val="009E7A6F"/>
    <w:rsid w:val="009F4C8F"/>
    <w:rsid w:val="00A02972"/>
    <w:rsid w:val="00A05588"/>
    <w:rsid w:val="00A06950"/>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51D0F"/>
    <w:rsid w:val="00A54192"/>
    <w:rsid w:val="00A57147"/>
    <w:rsid w:val="00A6035E"/>
    <w:rsid w:val="00A6144C"/>
    <w:rsid w:val="00A66617"/>
    <w:rsid w:val="00A671F8"/>
    <w:rsid w:val="00A673A4"/>
    <w:rsid w:val="00A724AE"/>
    <w:rsid w:val="00A73329"/>
    <w:rsid w:val="00A82359"/>
    <w:rsid w:val="00A865D2"/>
    <w:rsid w:val="00A90BCD"/>
    <w:rsid w:val="00A94C20"/>
    <w:rsid w:val="00AA1B09"/>
    <w:rsid w:val="00AA227F"/>
    <w:rsid w:val="00AA3BC7"/>
    <w:rsid w:val="00AA754A"/>
    <w:rsid w:val="00AB099E"/>
    <w:rsid w:val="00AB4328"/>
    <w:rsid w:val="00AC4CD4"/>
    <w:rsid w:val="00AE0A2E"/>
    <w:rsid w:val="00AE354C"/>
    <w:rsid w:val="00AF4B07"/>
    <w:rsid w:val="00AF6186"/>
    <w:rsid w:val="00AF7A3A"/>
    <w:rsid w:val="00B02587"/>
    <w:rsid w:val="00B160DB"/>
    <w:rsid w:val="00B20836"/>
    <w:rsid w:val="00B235BB"/>
    <w:rsid w:val="00B27A44"/>
    <w:rsid w:val="00B30BBF"/>
    <w:rsid w:val="00B33C03"/>
    <w:rsid w:val="00B4421F"/>
    <w:rsid w:val="00B44E56"/>
    <w:rsid w:val="00B45917"/>
    <w:rsid w:val="00B46543"/>
    <w:rsid w:val="00B47D33"/>
    <w:rsid w:val="00B52BE0"/>
    <w:rsid w:val="00B54133"/>
    <w:rsid w:val="00B701ED"/>
    <w:rsid w:val="00B748F7"/>
    <w:rsid w:val="00B8086C"/>
    <w:rsid w:val="00B81C58"/>
    <w:rsid w:val="00B861B4"/>
    <w:rsid w:val="00B86DFE"/>
    <w:rsid w:val="00B90990"/>
    <w:rsid w:val="00B922FF"/>
    <w:rsid w:val="00B9281E"/>
    <w:rsid w:val="00B93925"/>
    <w:rsid w:val="00B95187"/>
    <w:rsid w:val="00BA2D55"/>
    <w:rsid w:val="00BA3778"/>
    <w:rsid w:val="00BA71B1"/>
    <w:rsid w:val="00BB0637"/>
    <w:rsid w:val="00BB345F"/>
    <w:rsid w:val="00BB68EA"/>
    <w:rsid w:val="00BC0B99"/>
    <w:rsid w:val="00BC1C27"/>
    <w:rsid w:val="00BC6BBF"/>
    <w:rsid w:val="00BD1572"/>
    <w:rsid w:val="00BE14E3"/>
    <w:rsid w:val="00BE3774"/>
    <w:rsid w:val="00BE41E5"/>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4810"/>
    <w:rsid w:val="00C90D68"/>
    <w:rsid w:val="00C939FE"/>
    <w:rsid w:val="00C93E2F"/>
    <w:rsid w:val="00C968D7"/>
    <w:rsid w:val="00CA4BDA"/>
    <w:rsid w:val="00CB13E3"/>
    <w:rsid w:val="00CB1F66"/>
    <w:rsid w:val="00CB232C"/>
    <w:rsid w:val="00CB2951"/>
    <w:rsid w:val="00CB4277"/>
    <w:rsid w:val="00CC5067"/>
    <w:rsid w:val="00CC5B09"/>
    <w:rsid w:val="00CC6FB3"/>
    <w:rsid w:val="00CD11D3"/>
    <w:rsid w:val="00CD282B"/>
    <w:rsid w:val="00CD447B"/>
    <w:rsid w:val="00CD4C35"/>
    <w:rsid w:val="00CD7369"/>
    <w:rsid w:val="00CE0B0E"/>
    <w:rsid w:val="00CE3831"/>
    <w:rsid w:val="00CF2397"/>
    <w:rsid w:val="00D00ABB"/>
    <w:rsid w:val="00D02EEC"/>
    <w:rsid w:val="00D03551"/>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66BD"/>
    <w:rsid w:val="00D57A4D"/>
    <w:rsid w:val="00D60AA7"/>
    <w:rsid w:val="00D6435F"/>
    <w:rsid w:val="00D66471"/>
    <w:rsid w:val="00D70641"/>
    <w:rsid w:val="00D74261"/>
    <w:rsid w:val="00D74888"/>
    <w:rsid w:val="00D75E28"/>
    <w:rsid w:val="00D772C2"/>
    <w:rsid w:val="00D8008E"/>
    <w:rsid w:val="00D82C45"/>
    <w:rsid w:val="00D908A8"/>
    <w:rsid w:val="00D95CEA"/>
    <w:rsid w:val="00D977B6"/>
    <w:rsid w:val="00DA1223"/>
    <w:rsid w:val="00DA4A31"/>
    <w:rsid w:val="00DA7B04"/>
    <w:rsid w:val="00DB36C2"/>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0F6"/>
    <w:rsid w:val="00E32AB1"/>
    <w:rsid w:val="00E36C71"/>
    <w:rsid w:val="00E40404"/>
    <w:rsid w:val="00E4126A"/>
    <w:rsid w:val="00E42A06"/>
    <w:rsid w:val="00E459C6"/>
    <w:rsid w:val="00E47589"/>
    <w:rsid w:val="00E63EC7"/>
    <w:rsid w:val="00E64915"/>
    <w:rsid w:val="00E64D3A"/>
    <w:rsid w:val="00E661D4"/>
    <w:rsid w:val="00E67565"/>
    <w:rsid w:val="00E70091"/>
    <w:rsid w:val="00E70D2E"/>
    <w:rsid w:val="00E720F5"/>
    <w:rsid w:val="00E76D47"/>
    <w:rsid w:val="00E80117"/>
    <w:rsid w:val="00E827BC"/>
    <w:rsid w:val="00E849F7"/>
    <w:rsid w:val="00E90302"/>
    <w:rsid w:val="00E91D0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709C"/>
    <w:rsid w:val="00F60B85"/>
    <w:rsid w:val="00F64EF1"/>
    <w:rsid w:val="00F72B14"/>
    <w:rsid w:val="00F7349B"/>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CC5B09"/>
    <w:rPr>
      <w:sz w:val="24"/>
      <w:szCs w:val="24"/>
    </w:rPr>
  </w:style>
  <w:style w:type="paragraph" w:styleId="Heading1">
    <w:name w:val="heading 1"/>
    <w:basedOn w:val="Normal"/>
    <w:next w:val="Normal"/>
    <w:link w:val="Heading1Char"/>
    <w:uiPriority w:val="98"/>
    <w:semiHidden/>
    <w:rsid w:val="00CC5B09"/>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CC5B09"/>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CC5B09"/>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CC5B09"/>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CC5B09"/>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CC5B09"/>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CC5B09"/>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CC5B09"/>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CC5B09"/>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CC5B09"/>
    <w:rPr>
      <w:rFonts w:ascii="Tahoma" w:hAnsi="Tahoma" w:cs="Tahoma"/>
      <w:sz w:val="16"/>
      <w:szCs w:val="16"/>
    </w:rPr>
  </w:style>
  <w:style w:type="character" w:customStyle="1" w:styleId="BalloonTextChar">
    <w:name w:val="Balloon Text Char"/>
    <w:basedOn w:val="DefaultParagraphFont"/>
    <w:link w:val="BalloonText"/>
    <w:uiPriority w:val="98"/>
    <w:semiHidden/>
    <w:rsid w:val="00CC5B09"/>
    <w:rPr>
      <w:rFonts w:ascii="Tahoma" w:hAnsi="Tahoma" w:cs="Tahoma"/>
      <w:sz w:val="16"/>
      <w:szCs w:val="16"/>
      <w:lang w:val="bg-BG"/>
    </w:rPr>
  </w:style>
  <w:style w:type="character" w:styleId="BookTitle">
    <w:name w:val="Book Title"/>
    <w:uiPriority w:val="98"/>
    <w:semiHidden/>
    <w:qFormat/>
    <w:rsid w:val="00CC5B09"/>
    <w:rPr>
      <w:i/>
      <w:iCs/>
      <w:smallCaps/>
      <w:spacing w:val="5"/>
    </w:rPr>
  </w:style>
  <w:style w:type="paragraph" w:customStyle="1" w:styleId="JuHeader">
    <w:name w:val="Ju_Header"/>
    <w:aliases w:val="_Header"/>
    <w:basedOn w:val="Header"/>
    <w:uiPriority w:val="29"/>
    <w:qFormat/>
    <w:rsid w:val="00CC5B09"/>
    <w:pPr>
      <w:tabs>
        <w:tab w:val="clear" w:pos="4536"/>
        <w:tab w:val="clear" w:pos="9072"/>
      </w:tabs>
      <w:jc w:val="center"/>
    </w:pPr>
    <w:rPr>
      <w:sz w:val="18"/>
    </w:rPr>
  </w:style>
  <w:style w:type="paragraph" w:customStyle="1" w:styleId="NormalJustified">
    <w:name w:val="Normal_Justified"/>
    <w:basedOn w:val="Normal"/>
    <w:semiHidden/>
    <w:rsid w:val="00CC5B09"/>
    <w:pPr>
      <w:jc w:val="both"/>
    </w:pPr>
  </w:style>
  <w:style w:type="character" w:styleId="Strong">
    <w:name w:val="Strong"/>
    <w:uiPriority w:val="98"/>
    <w:semiHidden/>
    <w:qFormat/>
    <w:rsid w:val="00CC5B09"/>
    <w:rPr>
      <w:b/>
      <w:bCs/>
    </w:rPr>
  </w:style>
  <w:style w:type="paragraph" w:styleId="NoSpacing">
    <w:name w:val="No Spacing"/>
    <w:basedOn w:val="Normal"/>
    <w:link w:val="NoSpacingChar"/>
    <w:uiPriority w:val="98"/>
    <w:semiHidden/>
    <w:qFormat/>
    <w:rsid w:val="00CC5B09"/>
  </w:style>
  <w:style w:type="character" w:customStyle="1" w:styleId="NoSpacingChar">
    <w:name w:val="No Spacing Char"/>
    <w:basedOn w:val="DefaultParagraphFont"/>
    <w:link w:val="NoSpacing"/>
    <w:uiPriority w:val="98"/>
    <w:semiHidden/>
    <w:rsid w:val="00CC5B09"/>
    <w:rPr>
      <w:sz w:val="24"/>
      <w:szCs w:val="24"/>
      <w:lang w:val="bg-BG"/>
    </w:rPr>
  </w:style>
  <w:style w:type="paragraph" w:customStyle="1" w:styleId="JuQuot">
    <w:name w:val="Ju_Quot"/>
    <w:aliases w:val="_Quote"/>
    <w:basedOn w:val="NormalJustified"/>
    <w:uiPriority w:val="20"/>
    <w:qFormat/>
    <w:rsid w:val="00CC5B09"/>
    <w:pPr>
      <w:spacing w:before="120" w:after="120"/>
      <w:ind w:left="425" w:firstLine="142"/>
    </w:pPr>
    <w:rPr>
      <w:sz w:val="20"/>
    </w:rPr>
  </w:style>
  <w:style w:type="paragraph" w:customStyle="1" w:styleId="DummyStyle">
    <w:name w:val="Dummy_Style"/>
    <w:aliases w:val="_Dummy"/>
    <w:basedOn w:val="Normal"/>
    <w:semiHidden/>
    <w:qFormat/>
    <w:rsid w:val="00CC5B09"/>
    <w:rPr>
      <w:color w:val="00B050"/>
      <w:sz w:val="22"/>
    </w:rPr>
  </w:style>
  <w:style w:type="paragraph" w:customStyle="1" w:styleId="JuList">
    <w:name w:val="Ju_List"/>
    <w:aliases w:val="_List_1"/>
    <w:basedOn w:val="NormalJustified"/>
    <w:uiPriority w:val="23"/>
    <w:qFormat/>
    <w:rsid w:val="00CC5B09"/>
    <w:pPr>
      <w:numPr>
        <w:numId w:val="10"/>
      </w:numPr>
      <w:spacing w:before="280" w:after="60"/>
    </w:pPr>
  </w:style>
  <w:style w:type="paragraph" w:customStyle="1" w:styleId="JuLista">
    <w:name w:val="Ju_List_a"/>
    <w:aliases w:val="_List_2"/>
    <w:basedOn w:val="NormalJustified"/>
    <w:uiPriority w:val="23"/>
    <w:rsid w:val="00CC5B09"/>
    <w:pPr>
      <w:numPr>
        <w:ilvl w:val="1"/>
        <w:numId w:val="10"/>
      </w:numPr>
    </w:pPr>
  </w:style>
  <w:style w:type="paragraph" w:customStyle="1" w:styleId="JuListi">
    <w:name w:val="Ju_List_i"/>
    <w:aliases w:val="_List_3"/>
    <w:basedOn w:val="NormalJustified"/>
    <w:uiPriority w:val="23"/>
    <w:rsid w:val="00CC5B09"/>
    <w:pPr>
      <w:numPr>
        <w:ilvl w:val="2"/>
        <w:numId w:val="10"/>
      </w:numPr>
    </w:pPr>
  </w:style>
  <w:style w:type="paragraph" w:customStyle="1" w:styleId="JuHArticle">
    <w:name w:val="Ju_H_Article"/>
    <w:aliases w:val="_Title_Quote"/>
    <w:basedOn w:val="Normal"/>
    <w:next w:val="JuQuot"/>
    <w:uiPriority w:val="19"/>
    <w:qFormat/>
    <w:rsid w:val="00CC5B09"/>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CC5B09"/>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CC5B09"/>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CC5B09"/>
    <w:pPr>
      <w:keepNext/>
      <w:keepLines/>
      <w:numPr>
        <w:numId w:val="5"/>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CC5B09"/>
    <w:pPr>
      <w:numPr>
        <w:numId w:val="9"/>
      </w:numPr>
    </w:pPr>
  </w:style>
  <w:style w:type="paragraph" w:customStyle="1" w:styleId="JuSigned">
    <w:name w:val="Ju_Signed"/>
    <w:aliases w:val="_Signature"/>
    <w:basedOn w:val="Normal"/>
    <w:next w:val="JuPara"/>
    <w:uiPriority w:val="31"/>
    <w:qFormat/>
    <w:rsid w:val="00CC5B09"/>
    <w:pPr>
      <w:tabs>
        <w:tab w:val="center" w:pos="851"/>
        <w:tab w:val="center" w:pos="6407"/>
      </w:tabs>
      <w:spacing w:before="720"/>
    </w:pPr>
  </w:style>
  <w:style w:type="paragraph" w:styleId="Title">
    <w:name w:val="Title"/>
    <w:basedOn w:val="Normal"/>
    <w:next w:val="Normal"/>
    <w:link w:val="TitleChar"/>
    <w:uiPriority w:val="98"/>
    <w:semiHidden/>
    <w:qFormat/>
    <w:rsid w:val="00CC5B09"/>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CC5B09"/>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CC5B09"/>
    <w:pPr>
      <w:numPr>
        <w:numId w:val="1"/>
      </w:numPr>
    </w:pPr>
  </w:style>
  <w:style w:type="numbering" w:customStyle="1" w:styleId="ECHRA1StyleNumberedList">
    <w:name w:val="ECHR_A1_Style_Numbered_List"/>
    <w:basedOn w:val="NoList"/>
    <w:rsid w:val="00CC5B09"/>
    <w:pPr>
      <w:numPr>
        <w:numId w:val="11"/>
      </w:numPr>
    </w:pPr>
  </w:style>
  <w:style w:type="table" w:customStyle="1" w:styleId="ECHRTable2019">
    <w:name w:val="ECHR_Table_2019"/>
    <w:basedOn w:val="TableNormal"/>
    <w:uiPriority w:val="99"/>
    <w:rsid w:val="00CC5B09"/>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CC5B09"/>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CC5B09"/>
    <w:pPr>
      <w:keepNext/>
      <w:keepLines/>
      <w:numPr>
        <w:ilvl w:val="1"/>
        <w:numId w:val="5"/>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CC5B09"/>
    <w:pPr>
      <w:keepNext/>
      <w:keepLines/>
      <w:numPr>
        <w:ilvl w:val="2"/>
        <w:numId w:val="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CC5B09"/>
    <w:pPr>
      <w:keepNext/>
      <w:keepLines/>
      <w:numPr>
        <w:ilvl w:val="3"/>
        <w:numId w:val="5"/>
      </w:numPr>
      <w:spacing w:before="100" w:beforeAutospacing="1" w:after="120"/>
      <w:jc w:val="both"/>
    </w:pPr>
    <w:rPr>
      <w:b w:val="0"/>
      <w:color w:val="auto"/>
      <w:sz w:val="24"/>
    </w:rPr>
  </w:style>
  <w:style w:type="paragraph" w:styleId="Header">
    <w:name w:val="header"/>
    <w:basedOn w:val="Normal"/>
    <w:link w:val="HeaderChar"/>
    <w:uiPriority w:val="98"/>
    <w:semiHidden/>
    <w:rsid w:val="00CC5B09"/>
    <w:pPr>
      <w:tabs>
        <w:tab w:val="center" w:pos="4536"/>
        <w:tab w:val="right" w:pos="9072"/>
      </w:tabs>
    </w:pPr>
  </w:style>
  <w:style w:type="character" w:customStyle="1" w:styleId="HeaderChar">
    <w:name w:val="Header Char"/>
    <w:basedOn w:val="DefaultParagraphFont"/>
    <w:link w:val="Header"/>
    <w:uiPriority w:val="98"/>
    <w:semiHidden/>
    <w:rsid w:val="00CC5B09"/>
    <w:rPr>
      <w:sz w:val="24"/>
      <w:szCs w:val="24"/>
      <w:lang w:val="bg-BG"/>
    </w:rPr>
  </w:style>
  <w:style w:type="character" w:customStyle="1" w:styleId="Heading1Char">
    <w:name w:val="Heading 1 Char"/>
    <w:basedOn w:val="DefaultParagraphFont"/>
    <w:link w:val="Heading1"/>
    <w:uiPriority w:val="98"/>
    <w:semiHidden/>
    <w:rsid w:val="00CC5B09"/>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CC5B09"/>
    <w:pPr>
      <w:keepNext/>
      <w:keepLines/>
      <w:numPr>
        <w:ilvl w:val="4"/>
        <w:numId w:val="5"/>
      </w:numPr>
      <w:spacing w:before="100" w:beforeAutospacing="1" w:after="120"/>
      <w:jc w:val="both"/>
    </w:pPr>
    <w:rPr>
      <w:color w:val="auto"/>
      <w:sz w:val="20"/>
    </w:rPr>
  </w:style>
  <w:style w:type="paragraph" w:customStyle="1" w:styleId="JuHi">
    <w:name w:val="Ju_H_i"/>
    <w:aliases w:val="_Head_6"/>
    <w:basedOn w:val="Heading6"/>
    <w:next w:val="JuPara"/>
    <w:uiPriority w:val="17"/>
    <w:rsid w:val="00CC5B09"/>
    <w:pPr>
      <w:keepNext/>
      <w:keepLines/>
      <w:numPr>
        <w:ilvl w:val="5"/>
        <w:numId w:val="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CC5B09"/>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CC5B09"/>
    <w:pPr>
      <w:keepNext/>
      <w:keepLines/>
      <w:numPr>
        <w:ilvl w:val="6"/>
        <w:numId w:val="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CC5B09"/>
    <w:pPr>
      <w:keepNext/>
      <w:keepLines/>
      <w:numPr>
        <w:ilvl w:val="7"/>
        <w:numId w:val="5"/>
      </w:numPr>
      <w:spacing w:before="100" w:beforeAutospacing="1" w:after="120"/>
      <w:jc w:val="both"/>
    </w:pPr>
    <w:rPr>
      <w:i/>
    </w:rPr>
  </w:style>
  <w:style w:type="character" w:customStyle="1" w:styleId="Heading3Char">
    <w:name w:val="Heading 3 Char"/>
    <w:basedOn w:val="DefaultParagraphFont"/>
    <w:link w:val="Heading3"/>
    <w:uiPriority w:val="98"/>
    <w:semiHidden/>
    <w:rsid w:val="00CC5B09"/>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CC5B09"/>
    <w:pPr>
      <w:keepNext/>
      <w:keepLines/>
      <w:spacing w:before="240" w:after="240"/>
      <w:ind w:firstLine="284"/>
    </w:pPr>
  </w:style>
  <w:style w:type="paragraph" w:customStyle="1" w:styleId="JuJudges">
    <w:name w:val="Ju_Judges"/>
    <w:aliases w:val="_Judges"/>
    <w:basedOn w:val="Normal"/>
    <w:uiPriority w:val="32"/>
    <w:qFormat/>
    <w:rsid w:val="00CC5B09"/>
    <w:pPr>
      <w:tabs>
        <w:tab w:val="left" w:pos="567"/>
        <w:tab w:val="left" w:pos="1134"/>
      </w:tabs>
    </w:pPr>
  </w:style>
  <w:style w:type="character" w:customStyle="1" w:styleId="Heading4Char">
    <w:name w:val="Heading 4 Char"/>
    <w:basedOn w:val="DefaultParagraphFont"/>
    <w:link w:val="Heading4"/>
    <w:uiPriority w:val="98"/>
    <w:semiHidden/>
    <w:rsid w:val="00CC5B09"/>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CC5B09"/>
    <w:pPr>
      <w:tabs>
        <w:tab w:val="center" w:pos="6407"/>
      </w:tabs>
      <w:spacing w:before="720"/>
      <w:jc w:val="right"/>
    </w:pPr>
  </w:style>
  <w:style w:type="character" w:customStyle="1" w:styleId="Heading5Char">
    <w:name w:val="Heading 5 Char"/>
    <w:basedOn w:val="DefaultParagraphFont"/>
    <w:link w:val="Heading5"/>
    <w:uiPriority w:val="98"/>
    <w:semiHidden/>
    <w:rsid w:val="00CC5B09"/>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CC5B09"/>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CC5B09"/>
    <w:rPr>
      <w:caps w:val="0"/>
      <w:smallCaps/>
    </w:rPr>
  </w:style>
  <w:style w:type="character" w:styleId="SubtleEmphasis">
    <w:name w:val="Subtle Emphasis"/>
    <w:uiPriority w:val="98"/>
    <w:semiHidden/>
    <w:qFormat/>
    <w:rsid w:val="00CC5B09"/>
    <w:rPr>
      <w:i/>
      <w:iCs/>
    </w:rPr>
  </w:style>
  <w:style w:type="table" w:customStyle="1" w:styleId="ECHRTable">
    <w:name w:val="ECHR_Table"/>
    <w:basedOn w:val="TableNormal"/>
    <w:rsid w:val="00CC5B09"/>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CC5B09"/>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CC5B09"/>
    <w:rPr>
      <w:b/>
      <w:bCs/>
      <w:i/>
      <w:iCs/>
      <w:spacing w:val="10"/>
      <w:bdr w:val="none" w:sz="0" w:space="0" w:color="auto"/>
      <w:shd w:val="clear" w:color="auto" w:fill="auto"/>
    </w:rPr>
  </w:style>
  <w:style w:type="paragraph" w:styleId="Footer0">
    <w:name w:val="footer"/>
    <w:basedOn w:val="Normal"/>
    <w:link w:val="FooterChar"/>
    <w:uiPriority w:val="98"/>
    <w:semiHidden/>
    <w:rsid w:val="00CC5B09"/>
    <w:pPr>
      <w:tabs>
        <w:tab w:val="center" w:pos="3686"/>
        <w:tab w:val="right" w:pos="7371"/>
      </w:tabs>
    </w:pPr>
  </w:style>
  <w:style w:type="character" w:customStyle="1" w:styleId="FooterChar">
    <w:name w:val="Footer Char"/>
    <w:basedOn w:val="DefaultParagraphFont"/>
    <w:link w:val="Footer0"/>
    <w:uiPriority w:val="98"/>
    <w:semiHidden/>
    <w:rsid w:val="00CC5B09"/>
    <w:rPr>
      <w:sz w:val="24"/>
      <w:szCs w:val="24"/>
      <w:lang w:val="bg-BG"/>
    </w:rPr>
  </w:style>
  <w:style w:type="character" w:styleId="FootnoteReference">
    <w:name w:val="footnote reference"/>
    <w:basedOn w:val="DefaultParagraphFont"/>
    <w:uiPriority w:val="98"/>
    <w:semiHidden/>
    <w:rsid w:val="00CC5B09"/>
    <w:rPr>
      <w:vertAlign w:val="superscript"/>
    </w:rPr>
  </w:style>
  <w:style w:type="paragraph" w:styleId="FootnoteText">
    <w:name w:val="footnote text"/>
    <w:basedOn w:val="Normal"/>
    <w:link w:val="FootnoteTextChar"/>
    <w:uiPriority w:val="98"/>
    <w:semiHidden/>
    <w:rsid w:val="00CC5B09"/>
    <w:rPr>
      <w:sz w:val="20"/>
      <w:szCs w:val="20"/>
    </w:rPr>
  </w:style>
  <w:style w:type="character" w:customStyle="1" w:styleId="FootnoteTextChar">
    <w:name w:val="Footnote Text Char"/>
    <w:basedOn w:val="DefaultParagraphFont"/>
    <w:link w:val="FootnoteText"/>
    <w:uiPriority w:val="98"/>
    <w:semiHidden/>
    <w:rsid w:val="00CC5B09"/>
    <w:rPr>
      <w:sz w:val="20"/>
      <w:szCs w:val="20"/>
      <w:lang w:val="bg-BG"/>
    </w:rPr>
  </w:style>
  <w:style w:type="character" w:customStyle="1" w:styleId="Heading6Char">
    <w:name w:val="Heading 6 Char"/>
    <w:basedOn w:val="DefaultParagraphFont"/>
    <w:link w:val="Heading6"/>
    <w:uiPriority w:val="98"/>
    <w:semiHidden/>
    <w:rsid w:val="00CC5B09"/>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CC5B09"/>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CC5B09"/>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CC5B09"/>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CC5B09"/>
    <w:rPr>
      <w:color w:val="0072BC" w:themeColor="hyperlink"/>
      <w:u w:val="single"/>
    </w:rPr>
  </w:style>
  <w:style w:type="character" w:styleId="IntenseEmphasis">
    <w:name w:val="Intense Emphasis"/>
    <w:uiPriority w:val="98"/>
    <w:semiHidden/>
    <w:qFormat/>
    <w:rsid w:val="00CC5B09"/>
    <w:rPr>
      <w:b/>
      <w:bCs/>
    </w:rPr>
  </w:style>
  <w:style w:type="paragraph" w:styleId="IntenseQuote">
    <w:name w:val="Intense Quote"/>
    <w:basedOn w:val="Normal"/>
    <w:next w:val="Normal"/>
    <w:link w:val="IntenseQuoteChar"/>
    <w:uiPriority w:val="98"/>
    <w:semiHidden/>
    <w:qFormat/>
    <w:rsid w:val="00CC5B09"/>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CC5B09"/>
    <w:rPr>
      <w:b/>
      <w:bCs/>
      <w:i/>
      <w:iCs/>
      <w:sz w:val="24"/>
      <w:szCs w:val="24"/>
      <w:lang w:val="bg-BG" w:bidi="en-US"/>
    </w:rPr>
  </w:style>
  <w:style w:type="character" w:styleId="IntenseReference">
    <w:name w:val="Intense Reference"/>
    <w:uiPriority w:val="98"/>
    <w:semiHidden/>
    <w:qFormat/>
    <w:rsid w:val="00CC5B09"/>
    <w:rPr>
      <w:smallCaps/>
      <w:spacing w:val="5"/>
      <w:u w:val="single"/>
    </w:rPr>
  </w:style>
  <w:style w:type="paragraph" w:styleId="ListParagraph">
    <w:name w:val="List Paragraph"/>
    <w:basedOn w:val="Normal"/>
    <w:uiPriority w:val="98"/>
    <w:semiHidden/>
    <w:qFormat/>
    <w:rsid w:val="00CC5B09"/>
    <w:pPr>
      <w:ind w:left="720"/>
      <w:contextualSpacing/>
    </w:pPr>
  </w:style>
  <w:style w:type="table" w:customStyle="1" w:styleId="LtrTableAddress">
    <w:name w:val="Ltr_Table_Address"/>
    <w:aliases w:val="ECHR_Ltr_Table_Address"/>
    <w:basedOn w:val="TableNormal"/>
    <w:uiPriority w:val="99"/>
    <w:rsid w:val="00CC5B09"/>
    <w:rPr>
      <w:sz w:val="24"/>
      <w:szCs w:val="24"/>
    </w:rPr>
    <w:tblPr>
      <w:tblInd w:w="5103" w:type="dxa"/>
    </w:tblPr>
  </w:style>
  <w:style w:type="paragraph" w:styleId="Quote">
    <w:name w:val="Quote"/>
    <w:basedOn w:val="Normal"/>
    <w:next w:val="Normal"/>
    <w:link w:val="QuoteChar"/>
    <w:uiPriority w:val="98"/>
    <w:semiHidden/>
    <w:qFormat/>
    <w:rsid w:val="00CC5B09"/>
    <w:pPr>
      <w:spacing w:before="200"/>
      <w:ind w:left="360" w:right="360"/>
    </w:pPr>
    <w:rPr>
      <w:i/>
      <w:iCs/>
      <w:lang w:bidi="en-US"/>
    </w:rPr>
  </w:style>
  <w:style w:type="character" w:customStyle="1" w:styleId="QuoteChar">
    <w:name w:val="Quote Char"/>
    <w:basedOn w:val="DefaultParagraphFont"/>
    <w:link w:val="Quote"/>
    <w:uiPriority w:val="98"/>
    <w:semiHidden/>
    <w:rsid w:val="00CC5B09"/>
    <w:rPr>
      <w:i/>
      <w:iCs/>
      <w:sz w:val="24"/>
      <w:szCs w:val="24"/>
      <w:lang w:val="bg-BG" w:bidi="en-US"/>
    </w:rPr>
  </w:style>
  <w:style w:type="character" w:styleId="SubtleReference">
    <w:name w:val="Subtle Reference"/>
    <w:uiPriority w:val="98"/>
    <w:semiHidden/>
    <w:qFormat/>
    <w:rsid w:val="00CC5B09"/>
    <w:rPr>
      <w:smallCaps/>
    </w:rPr>
  </w:style>
  <w:style w:type="table" w:styleId="TableGrid">
    <w:name w:val="Table Grid"/>
    <w:basedOn w:val="TableNormal"/>
    <w:uiPriority w:val="59"/>
    <w:semiHidden/>
    <w:rsid w:val="00CC5B09"/>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CC5B09"/>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CC5B09"/>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CC5B09"/>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CC5B09"/>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CC5B09"/>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CC5B09"/>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CC5B09"/>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CC5B09"/>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CC5B09"/>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CC5B09"/>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CC5B09"/>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CC5B09"/>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CC5B09"/>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CC5B09"/>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CC5B09"/>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CC5B09"/>
    <w:pPr>
      <w:numPr>
        <w:numId w:val="6"/>
      </w:numPr>
    </w:pPr>
  </w:style>
  <w:style w:type="paragraph" w:customStyle="1" w:styleId="JuPara">
    <w:name w:val="Ju_Para"/>
    <w:aliases w:val="_Para"/>
    <w:basedOn w:val="NormalJustified"/>
    <w:link w:val="JuParaChar"/>
    <w:uiPriority w:val="4"/>
    <w:qFormat/>
    <w:rsid w:val="00CC5B09"/>
    <w:pPr>
      <w:ind w:firstLine="284"/>
    </w:pPr>
  </w:style>
  <w:style w:type="numbering" w:styleId="1ai">
    <w:name w:val="Outline List 1"/>
    <w:basedOn w:val="NoList"/>
    <w:uiPriority w:val="99"/>
    <w:semiHidden/>
    <w:unhideWhenUsed/>
    <w:rsid w:val="00CC5B09"/>
    <w:pPr>
      <w:numPr>
        <w:numId w:val="7"/>
      </w:numPr>
    </w:pPr>
  </w:style>
  <w:style w:type="table" w:customStyle="1" w:styleId="ECHRTableSimpleBox">
    <w:name w:val="ECHR_Table_Simple_Box"/>
    <w:basedOn w:val="TableNormal"/>
    <w:uiPriority w:val="99"/>
    <w:rsid w:val="00CC5B09"/>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CC5B09"/>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CC5B09"/>
    <w:pPr>
      <w:numPr>
        <w:numId w:val="8"/>
      </w:numPr>
    </w:pPr>
  </w:style>
  <w:style w:type="table" w:customStyle="1" w:styleId="ECHRTableForInternalUse">
    <w:name w:val="ECHR_Table_For_Internal_Use"/>
    <w:basedOn w:val="TableNormal"/>
    <w:uiPriority w:val="99"/>
    <w:rsid w:val="00CC5B09"/>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CC5B09"/>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CC5B09"/>
  </w:style>
  <w:style w:type="paragraph" w:styleId="BlockText">
    <w:name w:val="Block Text"/>
    <w:basedOn w:val="Normal"/>
    <w:uiPriority w:val="98"/>
    <w:semiHidden/>
    <w:rsid w:val="00CC5B09"/>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CC5B09"/>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CC5B09"/>
    <w:pPr>
      <w:spacing w:after="120"/>
    </w:pPr>
  </w:style>
  <w:style w:type="character" w:customStyle="1" w:styleId="BodyTextChar">
    <w:name w:val="Body Text Char"/>
    <w:basedOn w:val="DefaultParagraphFont"/>
    <w:link w:val="BodyText"/>
    <w:uiPriority w:val="98"/>
    <w:semiHidden/>
    <w:rsid w:val="00CC5B09"/>
    <w:rPr>
      <w:sz w:val="24"/>
      <w:szCs w:val="24"/>
      <w:lang w:val="bg-BG"/>
    </w:rPr>
  </w:style>
  <w:style w:type="table" w:customStyle="1" w:styleId="ECHRTableOddBanded">
    <w:name w:val="ECHR_Table_Odd_Banded"/>
    <w:basedOn w:val="TableNormal"/>
    <w:uiPriority w:val="99"/>
    <w:rsid w:val="00CC5B09"/>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CC5B09"/>
    <w:pPr>
      <w:spacing w:after="120" w:line="480" w:lineRule="auto"/>
    </w:pPr>
  </w:style>
  <w:style w:type="table" w:customStyle="1" w:styleId="ECHRHeaderTableReduced">
    <w:name w:val="ECHR_Header_Table_Reduced"/>
    <w:basedOn w:val="TableNormal"/>
    <w:uiPriority w:val="99"/>
    <w:rsid w:val="00CC5B09"/>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CC5B09"/>
    <w:pPr>
      <w:ind w:firstLine="284"/>
    </w:pPr>
    <w:rPr>
      <w:b/>
    </w:rPr>
  </w:style>
  <w:style w:type="character" w:styleId="PageNumber">
    <w:name w:val="page number"/>
    <w:uiPriority w:val="98"/>
    <w:semiHidden/>
    <w:rsid w:val="00CC5B09"/>
    <w:rPr>
      <w:sz w:val="18"/>
    </w:rPr>
  </w:style>
  <w:style w:type="paragraph" w:styleId="ListBullet">
    <w:name w:val="List Bullet"/>
    <w:basedOn w:val="Normal"/>
    <w:uiPriority w:val="98"/>
    <w:semiHidden/>
    <w:rsid w:val="00CC5B09"/>
    <w:pPr>
      <w:numPr>
        <w:numId w:val="12"/>
      </w:numPr>
    </w:pPr>
  </w:style>
  <w:style w:type="paragraph" w:styleId="ListBullet3">
    <w:name w:val="List Bullet 3"/>
    <w:basedOn w:val="Normal"/>
    <w:uiPriority w:val="98"/>
    <w:semiHidden/>
    <w:rsid w:val="00CC5B09"/>
    <w:pPr>
      <w:numPr>
        <w:numId w:val="14"/>
      </w:numPr>
      <w:contextualSpacing/>
    </w:pPr>
  </w:style>
  <w:style w:type="character" w:customStyle="1" w:styleId="BodyText2Char">
    <w:name w:val="Body Text 2 Char"/>
    <w:basedOn w:val="DefaultParagraphFont"/>
    <w:link w:val="BodyText2"/>
    <w:uiPriority w:val="98"/>
    <w:semiHidden/>
    <w:rsid w:val="00CC5B09"/>
    <w:rPr>
      <w:sz w:val="24"/>
      <w:szCs w:val="24"/>
      <w:lang w:val="bg-BG"/>
    </w:rPr>
  </w:style>
  <w:style w:type="paragraph" w:styleId="BodyText3">
    <w:name w:val="Body Text 3"/>
    <w:basedOn w:val="Normal"/>
    <w:link w:val="BodyText3Char"/>
    <w:uiPriority w:val="98"/>
    <w:semiHidden/>
    <w:rsid w:val="00CC5B09"/>
    <w:pPr>
      <w:spacing w:after="120"/>
    </w:pPr>
    <w:rPr>
      <w:sz w:val="16"/>
      <w:szCs w:val="16"/>
    </w:rPr>
  </w:style>
  <w:style w:type="character" w:customStyle="1" w:styleId="BodyText3Char">
    <w:name w:val="Body Text 3 Char"/>
    <w:basedOn w:val="DefaultParagraphFont"/>
    <w:link w:val="BodyText3"/>
    <w:uiPriority w:val="98"/>
    <w:semiHidden/>
    <w:rsid w:val="00CC5B09"/>
    <w:rPr>
      <w:sz w:val="16"/>
      <w:szCs w:val="16"/>
      <w:lang w:val="bg-BG"/>
    </w:rPr>
  </w:style>
  <w:style w:type="paragraph" w:styleId="BodyTextFirstIndent">
    <w:name w:val="Body Text First Indent"/>
    <w:basedOn w:val="BodyText"/>
    <w:link w:val="BodyTextFirstIndentChar"/>
    <w:uiPriority w:val="98"/>
    <w:semiHidden/>
    <w:rsid w:val="00CC5B09"/>
    <w:pPr>
      <w:spacing w:after="0"/>
      <w:ind w:firstLine="360"/>
    </w:pPr>
  </w:style>
  <w:style w:type="character" w:customStyle="1" w:styleId="BodyTextFirstIndentChar">
    <w:name w:val="Body Text First Indent Char"/>
    <w:basedOn w:val="BodyTextChar"/>
    <w:link w:val="BodyTextFirstIndent"/>
    <w:uiPriority w:val="98"/>
    <w:semiHidden/>
    <w:rsid w:val="00CC5B09"/>
    <w:rPr>
      <w:sz w:val="24"/>
      <w:szCs w:val="24"/>
      <w:lang w:val="bg-BG"/>
    </w:rPr>
  </w:style>
  <w:style w:type="paragraph" w:styleId="BodyTextIndent">
    <w:name w:val="Body Text Indent"/>
    <w:basedOn w:val="Normal"/>
    <w:link w:val="BodyTextIndentChar"/>
    <w:uiPriority w:val="98"/>
    <w:semiHidden/>
    <w:rsid w:val="00CC5B09"/>
    <w:pPr>
      <w:spacing w:after="120"/>
      <w:ind w:left="283"/>
    </w:pPr>
  </w:style>
  <w:style w:type="character" w:customStyle="1" w:styleId="BodyTextIndentChar">
    <w:name w:val="Body Text Indent Char"/>
    <w:basedOn w:val="DefaultParagraphFont"/>
    <w:link w:val="BodyTextIndent"/>
    <w:uiPriority w:val="98"/>
    <w:semiHidden/>
    <w:rsid w:val="00CC5B09"/>
    <w:rPr>
      <w:sz w:val="24"/>
      <w:szCs w:val="24"/>
      <w:lang w:val="bg-BG"/>
    </w:rPr>
  </w:style>
  <w:style w:type="paragraph" w:styleId="BodyTextFirstIndent2">
    <w:name w:val="Body Text First Indent 2"/>
    <w:basedOn w:val="BodyTextIndent"/>
    <w:link w:val="BodyTextFirstIndent2Char"/>
    <w:uiPriority w:val="98"/>
    <w:semiHidden/>
    <w:rsid w:val="00CC5B09"/>
    <w:pPr>
      <w:spacing w:after="0"/>
      <w:ind w:left="360" w:firstLine="360"/>
    </w:pPr>
  </w:style>
  <w:style w:type="character" w:customStyle="1" w:styleId="BodyTextFirstIndent2Char">
    <w:name w:val="Body Text First Indent 2 Char"/>
    <w:basedOn w:val="BodyTextIndentChar"/>
    <w:link w:val="BodyTextFirstIndent2"/>
    <w:uiPriority w:val="98"/>
    <w:semiHidden/>
    <w:rsid w:val="00CC5B09"/>
    <w:rPr>
      <w:sz w:val="24"/>
      <w:szCs w:val="24"/>
      <w:lang w:val="bg-BG"/>
    </w:rPr>
  </w:style>
  <w:style w:type="paragraph" w:styleId="BodyTextIndent2">
    <w:name w:val="Body Text Indent 2"/>
    <w:basedOn w:val="Normal"/>
    <w:link w:val="BodyTextIndent2Char"/>
    <w:uiPriority w:val="98"/>
    <w:semiHidden/>
    <w:rsid w:val="00CC5B09"/>
    <w:pPr>
      <w:spacing w:after="120" w:line="480" w:lineRule="auto"/>
      <w:ind w:left="283"/>
    </w:pPr>
  </w:style>
  <w:style w:type="character" w:customStyle="1" w:styleId="BodyTextIndent2Char">
    <w:name w:val="Body Text Indent 2 Char"/>
    <w:basedOn w:val="DefaultParagraphFont"/>
    <w:link w:val="BodyTextIndent2"/>
    <w:uiPriority w:val="98"/>
    <w:semiHidden/>
    <w:rsid w:val="00CC5B09"/>
    <w:rPr>
      <w:sz w:val="24"/>
      <w:szCs w:val="24"/>
      <w:lang w:val="bg-BG"/>
    </w:rPr>
  </w:style>
  <w:style w:type="paragraph" w:styleId="BodyTextIndent3">
    <w:name w:val="Body Text Indent 3"/>
    <w:basedOn w:val="Normal"/>
    <w:link w:val="BodyTextIndent3Char"/>
    <w:uiPriority w:val="98"/>
    <w:semiHidden/>
    <w:rsid w:val="00CC5B09"/>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CC5B09"/>
    <w:rPr>
      <w:sz w:val="16"/>
      <w:szCs w:val="16"/>
      <w:lang w:val="bg-BG"/>
    </w:rPr>
  </w:style>
  <w:style w:type="paragraph" w:styleId="Caption">
    <w:name w:val="caption"/>
    <w:basedOn w:val="Normal"/>
    <w:next w:val="Normal"/>
    <w:uiPriority w:val="98"/>
    <w:semiHidden/>
    <w:qFormat/>
    <w:rsid w:val="00CC5B09"/>
    <w:pPr>
      <w:spacing w:after="200"/>
    </w:pPr>
    <w:rPr>
      <w:b/>
      <w:bCs/>
      <w:color w:val="0072BC" w:themeColor="accent1"/>
      <w:sz w:val="18"/>
      <w:szCs w:val="18"/>
    </w:rPr>
  </w:style>
  <w:style w:type="paragraph" w:styleId="Closing">
    <w:name w:val="Closing"/>
    <w:basedOn w:val="Normal"/>
    <w:link w:val="ClosingChar"/>
    <w:uiPriority w:val="98"/>
    <w:semiHidden/>
    <w:rsid w:val="00CC5B09"/>
    <w:pPr>
      <w:ind w:left="4252"/>
    </w:pPr>
  </w:style>
  <w:style w:type="character" w:customStyle="1" w:styleId="ClosingChar">
    <w:name w:val="Closing Char"/>
    <w:basedOn w:val="DefaultParagraphFont"/>
    <w:link w:val="Closing"/>
    <w:uiPriority w:val="98"/>
    <w:semiHidden/>
    <w:rsid w:val="00CC5B09"/>
    <w:rPr>
      <w:sz w:val="24"/>
      <w:szCs w:val="24"/>
      <w:lang w:val="bg-BG"/>
    </w:rPr>
  </w:style>
  <w:style w:type="table" w:styleId="ColorfulGrid">
    <w:name w:val="Colorful Grid"/>
    <w:basedOn w:val="TableNormal"/>
    <w:uiPriority w:val="73"/>
    <w:semiHidden/>
    <w:rsid w:val="00CC5B09"/>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CC5B09"/>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CC5B09"/>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CC5B09"/>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CC5B09"/>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CC5B09"/>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CC5B09"/>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CC5B09"/>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CC5B09"/>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CC5B09"/>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CC5B09"/>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CC5B09"/>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CC5B09"/>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CC5B09"/>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CC5B09"/>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CC5B09"/>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CC5B09"/>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CC5B09"/>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CC5B09"/>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CC5B09"/>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CC5B09"/>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CC5B09"/>
    <w:rPr>
      <w:sz w:val="16"/>
      <w:szCs w:val="16"/>
    </w:rPr>
  </w:style>
  <w:style w:type="paragraph" w:styleId="CommentText">
    <w:name w:val="annotation text"/>
    <w:basedOn w:val="Normal"/>
    <w:link w:val="CommentTextChar"/>
    <w:uiPriority w:val="98"/>
    <w:semiHidden/>
    <w:rsid w:val="00CC5B09"/>
    <w:rPr>
      <w:sz w:val="20"/>
      <w:szCs w:val="20"/>
    </w:rPr>
  </w:style>
  <w:style w:type="character" w:customStyle="1" w:styleId="CommentTextChar">
    <w:name w:val="Comment Text Char"/>
    <w:basedOn w:val="DefaultParagraphFont"/>
    <w:link w:val="CommentText"/>
    <w:uiPriority w:val="98"/>
    <w:semiHidden/>
    <w:rsid w:val="00CC5B09"/>
    <w:rPr>
      <w:sz w:val="20"/>
      <w:szCs w:val="20"/>
      <w:lang w:val="bg-BG"/>
    </w:rPr>
  </w:style>
  <w:style w:type="paragraph" w:styleId="CommentSubject">
    <w:name w:val="annotation subject"/>
    <w:basedOn w:val="CommentText"/>
    <w:next w:val="CommentText"/>
    <w:link w:val="CommentSubjectChar"/>
    <w:uiPriority w:val="98"/>
    <w:semiHidden/>
    <w:rsid w:val="00CC5B09"/>
    <w:rPr>
      <w:b/>
      <w:bCs/>
    </w:rPr>
  </w:style>
  <w:style w:type="character" w:customStyle="1" w:styleId="CommentSubjectChar">
    <w:name w:val="Comment Subject Char"/>
    <w:basedOn w:val="CommentTextChar"/>
    <w:link w:val="CommentSubject"/>
    <w:uiPriority w:val="98"/>
    <w:semiHidden/>
    <w:rsid w:val="00CC5B09"/>
    <w:rPr>
      <w:b/>
      <w:bCs/>
      <w:sz w:val="20"/>
      <w:szCs w:val="20"/>
      <w:lang w:val="bg-BG"/>
    </w:rPr>
  </w:style>
  <w:style w:type="table" w:styleId="DarkList">
    <w:name w:val="Dark List"/>
    <w:basedOn w:val="TableNormal"/>
    <w:uiPriority w:val="70"/>
    <w:semiHidden/>
    <w:rsid w:val="00CC5B09"/>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CC5B09"/>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CC5B09"/>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CC5B09"/>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CC5B09"/>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CC5B09"/>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CC5B09"/>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CC5B09"/>
  </w:style>
  <w:style w:type="character" w:customStyle="1" w:styleId="DateChar">
    <w:name w:val="Date Char"/>
    <w:basedOn w:val="DefaultParagraphFont"/>
    <w:link w:val="Date"/>
    <w:uiPriority w:val="98"/>
    <w:semiHidden/>
    <w:rsid w:val="00CC5B09"/>
    <w:rPr>
      <w:sz w:val="24"/>
      <w:szCs w:val="24"/>
      <w:lang w:val="bg-BG"/>
    </w:rPr>
  </w:style>
  <w:style w:type="paragraph" w:styleId="DocumentMap">
    <w:name w:val="Document Map"/>
    <w:basedOn w:val="Normal"/>
    <w:link w:val="DocumentMapChar"/>
    <w:uiPriority w:val="98"/>
    <w:semiHidden/>
    <w:rsid w:val="00CC5B09"/>
    <w:rPr>
      <w:rFonts w:ascii="Tahoma" w:hAnsi="Tahoma" w:cs="Tahoma"/>
      <w:sz w:val="16"/>
      <w:szCs w:val="16"/>
    </w:rPr>
  </w:style>
  <w:style w:type="character" w:customStyle="1" w:styleId="DocumentMapChar">
    <w:name w:val="Document Map Char"/>
    <w:basedOn w:val="DefaultParagraphFont"/>
    <w:link w:val="DocumentMap"/>
    <w:uiPriority w:val="98"/>
    <w:semiHidden/>
    <w:rsid w:val="00CC5B09"/>
    <w:rPr>
      <w:rFonts w:ascii="Tahoma" w:hAnsi="Tahoma" w:cs="Tahoma"/>
      <w:sz w:val="16"/>
      <w:szCs w:val="16"/>
      <w:lang w:val="bg-BG"/>
    </w:rPr>
  </w:style>
  <w:style w:type="paragraph" w:styleId="E-mailSignature">
    <w:name w:val="E-mail Signature"/>
    <w:basedOn w:val="Normal"/>
    <w:link w:val="E-mailSignatureChar"/>
    <w:uiPriority w:val="98"/>
    <w:semiHidden/>
    <w:rsid w:val="00CC5B09"/>
  </w:style>
  <w:style w:type="character" w:customStyle="1" w:styleId="E-mailSignatureChar">
    <w:name w:val="E-mail Signature Char"/>
    <w:basedOn w:val="DefaultParagraphFont"/>
    <w:link w:val="E-mailSignature"/>
    <w:uiPriority w:val="98"/>
    <w:semiHidden/>
    <w:rsid w:val="00CC5B09"/>
    <w:rPr>
      <w:sz w:val="24"/>
      <w:szCs w:val="24"/>
      <w:lang w:val="bg-BG"/>
    </w:rPr>
  </w:style>
  <w:style w:type="character" w:styleId="EndnoteReference">
    <w:name w:val="endnote reference"/>
    <w:basedOn w:val="DefaultParagraphFont"/>
    <w:uiPriority w:val="98"/>
    <w:semiHidden/>
    <w:rsid w:val="00CC5B09"/>
    <w:rPr>
      <w:vertAlign w:val="superscript"/>
    </w:rPr>
  </w:style>
  <w:style w:type="paragraph" w:styleId="EndnoteText">
    <w:name w:val="endnote text"/>
    <w:basedOn w:val="Normal"/>
    <w:link w:val="EndnoteTextChar"/>
    <w:uiPriority w:val="98"/>
    <w:semiHidden/>
    <w:rsid w:val="00CC5B09"/>
    <w:rPr>
      <w:sz w:val="20"/>
      <w:szCs w:val="20"/>
    </w:rPr>
  </w:style>
  <w:style w:type="character" w:customStyle="1" w:styleId="EndnoteTextChar">
    <w:name w:val="Endnote Text Char"/>
    <w:basedOn w:val="DefaultParagraphFont"/>
    <w:link w:val="EndnoteText"/>
    <w:uiPriority w:val="98"/>
    <w:semiHidden/>
    <w:rsid w:val="00CC5B09"/>
    <w:rPr>
      <w:sz w:val="20"/>
      <w:szCs w:val="20"/>
      <w:lang w:val="bg-BG"/>
    </w:rPr>
  </w:style>
  <w:style w:type="paragraph" w:styleId="EnvelopeAddress">
    <w:name w:val="envelope address"/>
    <w:basedOn w:val="Normal"/>
    <w:uiPriority w:val="98"/>
    <w:semiHidden/>
    <w:rsid w:val="00CC5B09"/>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CC5B09"/>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CC5B09"/>
    <w:rPr>
      <w:color w:val="7030A0" w:themeColor="followedHyperlink"/>
      <w:u w:val="single"/>
    </w:rPr>
  </w:style>
  <w:style w:type="character" w:styleId="HTMLAcronym">
    <w:name w:val="HTML Acronym"/>
    <w:basedOn w:val="DefaultParagraphFont"/>
    <w:uiPriority w:val="98"/>
    <w:semiHidden/>
    <w:rsid w:val="00CC5B09"/>
  </w:style>
  <w:style w:type="paragraph" w:styleId="HTMLAddress">
    <w:name w:val="HTML Address"/>
    <w:basedOn w:val="Normal"/>
    <w:link w:val="HTMLAddressChar"/>
    <w:uiPriority w:val="98"/>
    <w:semiHidden/>
    <w:rsid w:val="00CC5B09"/>
    <w:rPr>
      <w:i/>
      <w:iCs/>
    </w:rPr>
  </w:style>
  <w:style w:type="character" w:customStyle="1" w:styleId="HTMLAddressChar">
    <w:name w:val="HTML Address Char"/>
    <w:basedOn w:val="DefaultParagraphFont"/>
    <w:link w:val="HTMLAddress"/>
    <w:uiPriority w:val="98"/>
    <w:semiHidden/>
    <w:rsid w:val="00CC5B09"/>
    <w:rPr>
      <w:i/>
      <w:iCs/>
      <w:sz w:val="24"/>
      <w:szCs w:val="24"/>
      <w:lang w:val="bg-BG"/>
    </w:rPr>
  </w:style>
  <w:style w:type="character" w:styleId="HTMLCite">
    <w:name w:val="HTML Cite"/>
    <w:basedOn w:val="DefaultParagraphFont"/>
    <w:uiPriority w:val="98"/>
    <w:semiHidden/>
    <w:rsid w:val="00CC5B09"/>
    <w:rPr>
      <w:i/>
      <w:iCs/>
    </w:rPr>
  </w:style>
  <w:style w:type="character" w:styleId="HTMLCode">
    <w:name w:val="HTML Code"/>
    <w:basedOn w:val="DefaultParagraphFont"/>
    <w:uiPriority w:val="98"/>
    <w:semiHidden/>
    <w:rsid w:val="00CC5B09"/>
    <w:rPr>
      <w:rFonts w:ascii="Consolas" w:hAnsi="Consolas" w:cs="Consolas"/>
      <w:sz w:val="20"/>
      <w:szCs w:val="20"/>
    </w:rPr>
  </w:style>
  <w:style w:type="character" w:styleId="HTMLDefinition">
    <w:name w:val="HTML Definition"/>
    <w:basedOn w:val="DefaultParagraphFont"/>
    <w:uiPriority w:val="98"/>
    <w:semiHidden/>
    <w:rsid w:val="00CC5B09"/>
    <w:rPr>
      <w:i/>
      <w:iCs/>
    </w:rPr>
  </w:style>
  <w:style w:type="character" w:styleId="HTMLKeyboard">
    <w:name w:val="HTML Keyboard"/>
    <w:basedOn w:val="DefaultParagraphFont"/>
    <w:uiPriority w:val="98"/>
    <w:semiHidden/>
    <w:rsid w:val="00CC5B09"/>
    <w:rPr>
      <w:rFonts w:ascii="Consolas" w:hAnsi="Consolas" w:cs="Consolas"/>
      <w:sz w:val="20"/>
      <w:szCs w:val="20"/>
    </w:rPr>
  </w:style>
  <w:style w:type="paragraph" w:styleId="HTMLPreformatted">
    <w:name w:val="HTML Preformatted"/>
    <w:basedOn w:val="Normal"/>
    <w:link w:val="HTMLPreformattedChar"/>
    <w:uiPriority w:val="98"/>
    <w:semiHidden/>
    <w:rsid w:val="00CC5B09"/>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CC5B09"/>
    <w:rPr>
      <w:rFonts w:ascii="Consolas" w:hAnsi="Consolas" w:cs="Consolas"/>
      <w:sz w:val="20"/>
      <w:szCs w:val="20"/>
      <w:lang w:val="bg-BG"/>
    </w:rPr>
  </w:style>
  <w:style w:type="character" w:styleId="HTMLSample">
    <w:name w:val="HTML Sample"/>
    <w:basedOn w:val="DefaultParagraphFont"/>
    <w:uiPriority w:val="98"/>
    <w:semiHidden/>
    <w:rsid w:val="00CC5B09"/>
    <w:rPr>
      <w:rFonts w:ascii="Consolas" w:hAnsi="Consolas" w:cs="Consolas"/>
      <w:sz w:val="24"/>
      <w:szCs w:val="24"/>
    </w:rPr>
  </w:style>
  <w:style w:type="character" w:styleId="HTMLTypewriter">
    <w:name w:val="HTML Typewriter"/>
    <w:basedOn w:val="DefaultParagraphFont"/>
    <w:uiPriority w:val="98"/>
    <w:semiHidden/>
    <w:rsid w:val="00CC5B09"/>
    <w:rPr>
      <w:rFonts w:ascii="Consolas" w:hAnsi="Consolas" w:cs="Consolas"/>
      <w:sz w:val="20"/>
      <w:szCs w:val="20"/>
    </w:rPr>
  </w:style>
  <w:style w:type="character" w:styleId="HTMLVariable">
    <w:name w:val="HTML Variable"/>
    <w:basedOn w:val="DefaultParagraphFont"/>
    <w:uiPriority w:val="98"/>
    <w:semiHidden/>
    <w:rsid w:val="00CC5B09"/>
    <w:rPr>
      <w:i/>
      <w:iCs/>
    </w:rPr>
  </w:style>
  <w:style w:type="paragraph" w:styleId="Index1">
    <w:name w:val="index 1"/>
    <w:basedOn w:val="Normal"/>
    <w:next w:val="Normal"/>
    <w:autoRedefine/>
    <w:uiPriority w:val="98"/>
    <w:semiHidden/>
    <w:rsid w:val="00CC5B09"/>
    <w:pPr>
      <w:ind w:left="240" w:hanging="240"/>
    </w:pPr>
  </w:style>
  <w:style w:type="paragraph" w:styleId="Index2">
    <w:name w:val="index 2"/>
    <w:basedOn w:val="Normal"/>
    <w:next w:val="Normal"/>
    <w:autoRedefine/>
    <w:uiPriority w:val="98"/>
    <w:semiHidden/>
    <w:rsid w:val="00CC5B09"/>
    <w:pPr>
      <w:ind w:left="480" w:hanging="240"/>
    </w:pPr>
  </w:style>
  <w:style w:type="paragraph" w:styleId="Index3">
    <w:name w:val="index 3"/>
    <w:basedOn w:val="Normal"/>
    <w:next w:val="Normal"/>
    <w:autoRedefine/>
    <w:uiPriority w:val="98"/>
    <w:semiHidden/>
    <w:rsid w:val="00CC5B09"/>
    <w:pPr>
      <w:ind w:left="720" w:hanging="240"/>
    </w:pPr>
  </w:style>
  <w:style w:type="paragraph" w:styleId="Index4">
    <w:name w:val="index 4"/>
    <w:basedOn w:val="Normal"/>
    <w:next w:val="Normal"/>
    <w:autoRedefine/>
    <w:uiPriority w:val="98"/>
    <w:semiHidden/>
    <w:rsid w:val="00CC5B09"/>
    <w:pPr>
      <w:ind w:left="960" w:hanging="240"/>
    </w:pPr>
  </w:style>
  <w:style w:type="paragraph" w:styleId="Index5">
    <w:name w:val="index 5"/>
    <w:basedOn w:val="Normal"/>
    <w:next w:val="Normal"/>
    <w:autoRedefine/>
    <w:uiPriority w:val="98"/>
    <w:semiHidden/>
    <w:rsid w:val="00CC5B09"/>
    <w:pPr>
      <w:ind w:left="1200" w:hanging="240"/>
    </w:pPr>
  </w:style>
  <w:style w:type="paragraph" w:styleId="Index6">
    <w:name w:val="index 6"/>
    <w:basedOn w:val="Normal"/>
    <w:next w:val="Normal"/>
    <w:autoRedefine/>
    <w:uiPriority w:val="98"/>
    <w:semiHidden/>
    <w:rsid w:val="00CC5B09"/>
    <w:pPr>
      <w:ind w:left="1440" w:hanging="240"/>
    </w:pPr>
  </w:style>
  <w:style w:type="paragraph" w:styleId="Index7">
    <w:name w:val="index 7"/>
    <w:basedOn w:val="Normal"/>
    <w:next w:val="Normal"/>
    <w:autoRedefine/>
    <w:uiPriority w:val="98"/>
    <w:semiHidden/>
    <w:rsid w:val="00CC5B09"/>
    <w:pPr>
      <w:ind w:left="1680" w:hanging="240"/>
    </w:pPr>
  </w:style>
  <w:style w:type="paragraph" w:styleId="Index8">
    <w:name w:val="index 8"/>
    <w:basedOn w:val="Normal"/>
    <w:next w:val="Normal"/>
    <w:autoRedefine/>
    <w:uiPriority w:val="98"/>
    <w:semiHidden/>
    <w:rsid w:val="00CC5B09"/>
    <w:pPr>
      <w:ind w:left="1920" w:hanging="240"/>
    </w:pPr>
  </w:style>
  <w:style w:type="paragraph" w:styleId="Index9">
    <w:name w:val="index 9"/>
    <w:basedOn w:val="Normal"/>
    <w:next w:val="Normal"/>
    <w:autoRedefine/>
    <w:uiPriority w:val="98"/>
    <w:semiHidden/>
    <w:rsid w:val="00CC5B09"/>
    <w:pPr>
      <w:ind w:left="2160" w:hanging="240"/>
    </w:pPr>
  </w:style>
  <w:style w:type="paragraph" w:styleId="IndexHeading">
    <w:name w:val="index heading"/>
    <w:basedOn w:val="Normal"/>
    <w:next w:val="Index1"/>
    <w:uiPriority w:val="98"/>
    <w:semiHidden/>
    <w:rsid w:val="00CC5B09"/>
    <w:rPr>
      <w:rFonts w:asciiTheme="majorHAnsi" w:eastAsiaTheme="majorEastAsia" w:hAnsiTheme="majorHAnsi" w:cstheme="majorBidi"/>
      <w:b/>
      <w:bCs/>
    </w:rPr>
  </w:style>
  <w:style w:type="table" w:styleId="LightGrid">
    <w:name w:val="Light Grid"/>
    <w:basedOn w:val="TableNormal"/>
    <w:uiPriority w:val="62"/>
    <w:semiHidden/>
    <w:rsid w:val="00CC5B09"/>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CC5B09"/>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CC5B09"/>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CC5B09"/>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CC5B09"/>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CC5B09"/>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CC5B09"/>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CC5B09"/>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CC5B09"/>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CC5B09"/>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CC5B09"/>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CC5B09"/>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CC5B09"/>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CC5B09"/>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CC5B09"/>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CC5B09"/>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CC5B09"/>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CC5B09"/>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CC5B09"/>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CC5B09"/>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CC5B09"/>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CC5B09"/>
  </w:style>
  <w:style w:type="paragraph" w:styleId="List">
    <w:name w:val="List"/>
    <w:basedOn w:val="Normal"/>
    <w:uiPriority w:val="98"/>
    <w:semiHidden/>
    <w:rsid w:val="00CC5B09"/>
    <w:pPr>
      <w:ind w:left="283" w:hanging="283"/>
      <w:contextualSpacing/>
    </w:pPr>
  </w:style>
  <w:style w:type="paragraph" w:styleId="List2">
    <w:name w:val="List 2"/>
    <w:basedOn w:val="Normal"/>
    <w:uiPriority w:val="98"/>
    <w:semiHidden/>
    <w:rsid w:val="00CC5B09"/>
    <w:pPr>
      <w:ind w:left="566" w:hanging="283"/>
      <w:contextualSpacing/>
    </w:pPr>
  </w:style>
  <w:style w:type="paragraph" w:styleId="List3">
    <w:name w:val="List 3"/>
    <w:basedOn w:val="Normal"/>
    <w:uiPriority w:val="98"/>
    <w:semiHidden/>
    <w:rsid w:val="00CC5B09"/>
    <w:pPr>
      <w:ind w:left="849" w:hanging="283"/>
      <w:contextualSpacing/>
    </w:pPr>
  </w:style>
  <w:style w:type="paragraph" w:styleId="List4">
    <w:name w:val="List 4"/>
    <w:basedOn w:val="Normal"/>
    <w:uiPriority w:val="98"/>
    <w:semiHidden/>
    <w:rsid w:val="00CC5B09"/>
    <w:pPr>
      <w:ind w:left="1132" w:hanging="283"/>
      <w:contextualSpacing/>
    </w:pPr>
  </w:style>
  <w:style w:type="paragraph" w:styleId="List5">
    <w:name w:val="List 5"/>
    <w:basedOn w:val="Normal"/>
    <w:uiPriority w:val="98"/>
    <w:semiHidden/>
    <w:rsid w:val="00CC5B09"/>
    <w:pPr>
      <w:ind w:left="1415" w:hanging="283"/>
      <w:contextualSpacing/>
    </w:pPr>
  </w:style>
  <w:style w:type="paragraph" w:styleId="ListBullet2">
    <w:name w:val="List Bullet 2"/>
    <w:basedOn w:val="Normal"/>
    <w:uiPriority w:val="98"/>
    <w:semiHidden/>
    <w:rsid w:val="00CC5B09"/>
    <w:pPr>
      <w:numPr>
        <w:numId w:val="13"/>
      </w:numPr>
      <w:contextualSpacing/>
    </w:pPr>
  </w:style>
  <w:style w:type="paragraph" w:styleId="ListBullet4">
    <w:name w:val="List Bullet 4"/>
    <w:basedOn w:val="Normal"/>
    <w:uiPriority w:val="98"/>
    <w:semiHidden/>
    <w:rsid w:val="00CC5B09"/>
    <w:pPr>
      <w:numPr>
        <w:numId w:val="15"/>
      </w:numPr>
      <w:contextualSpacing/>
    </w:pPr>
  </w:style>
  <w:style w:type="paragraph" w:styleId="ListBullet5">
    <w:name w:val="List Bullet 5"/>
    <w:basedOn w:val="Normal"/>
    <w:uiPriority w:val="98"/>
    <w:semiHidden/>
    <w:rsid w:val="00CC5B09"/>
    <w:pPr>
      <w:numPr>
        <w:numId w:val="16"/>
      </w:numPr>
      <w:contextualSpacing/>
    </w:pPr>
  </w:style>
  <w:style w:type="paragraph" w:styleId="ListContinue">
    <w:name w:val="List Continue"/>
    <w:basedOn w:val="Normal"/>
    <w:uiPriority w:val="98"/>
    <w:semiHidden/>
    <w:rsid w:val="00CC5B09"/>
    <w:pPr>
      <w:spacing w:after="120"/>
      <w:ind w:left="283"/>
      <w:contextualSpacing/>
    </w:pPr>
  </w:style>
  <w:style w:type="paragraph" w:styleId="ListContinue2">
    <w:name w:val="List Continue 2"/>
    <w:basedOn w:val="Normal"/>
    <w:uiPriority w:val="98"/>
    <w:semiHidden/>
    <w:rsid w:val="00CC5B09"/>
    <w:pPr>
      <w:spacing w:after="120"/>
      <w:ind w:left="566"/>
      <w:contextualSpacing/>
    </w:pPr>
  </w:style>
  <w:style w:type="paragraph" w:styleId="ListContinue3">
    <w:name w:val="List Continue 3"/>
    <w:basedOn w:val="Normal"/>
    <w:uiPriority w:val="98"/>
    <w:semiHidden/>
    <w:rsid w:val="00CC5B09"/>
    <w:pPr>
      <w:spacing w:after="120"/>
      <w:ind w:left="849"/>
      <w:contextualSpacing/>
    </w:pPr>
  </w:style>
  <w:style w:type="paragraph" w:styleId="ListContinue4">
    <w:name w:val="List Continue 4"/>
    <w:basedOn w:val="Normal"/>
    <w:uiPriority w:val="98"/>
    <w:semiHidden/>
    <w:rsid w:val="00CC5B09"/>
    <w:pPr>
      <w:spacing w:after="120"/>
      <w:ind w:left="1132"/>
      <w:contextualSpacing/>
    </w:pPr>
  </w:style>
  <w:style w:type="paragraph" w:styleId="ListContinue5">
    <w:name w:val="List Continue 5"/>
    <w:basedOn w:val="Normal"/>
    <w:uiPriority w:val="98"/>
    <w:semiHidden/>
    <w:rsid w:val="00CC5B09"/>
    <w:pPr>
      <w:spacing w:after="120"/>
      <w:ind w:left="1415"/>
      <w:contextualSpacing/>
    </w:pPr>
  </w:style>
  <w:style w:type="paragraph" w:styleId="ListNumber">
    <w:name w:val="List Number"/>
    <w:basedOn w:val="Normal"/>
    <w:uiPriority w:val="98"/>
    <w:semiHidden/>
    <w:rsid w:val="00CC5B09"/>
    <w:pPr>
      <w:numPr>
        <w:numId w:val="17"/>
      </w:numPr>
      <w:contextualSpacing/>
    </w:pPr>
  </w:style>
  <w:style w:type="paragraph" w:styleId="ListNumber2">
    <w:name w:val="List Number 2"/>
    <w:basedOn w:val="Normal"/>
    <w:uiPriority w:val="98"/>
    <w:semiHidden/>
    <w:rsid w:val="00CC5B09"/>
    <w:pPr>
      <w:numPr>
        <w:numId w:val="18"/>
      </w:numPr>
      <w:contextualSpacing/>
    </w:pPr>
  </w:style>
  <w:style w:type="paragraph" w:styleId="ListNumber3">
    <w:name w:val="List Number 3"/>
    <w:basedOn w:val="Normal"/>
    <w:uiPriority w:val="98"/>
    <w:semiHidden/>
    <w:rsid w:val="00CC5B09"/>
    <w:pPr>
      <w:numPr>
        <w:numId w:val="19"/>
      </w:numPr>
      <w:contextualSpacing/>
    </w:pPr>
  </w:style>
  <w:style w:type="paragraph" w:styleId="ListNumber4">
    <w:name w:val="List Number 4"/>
    <w:basedOn w:val="Normal"/>
    <w:uiPriority w:val="98"/>
    <w:semiHidden/>
    <w:rsid w:val="00CC5B09"/>
    <w:pPr>
      <w:numPr>
        <w:numId w:val="20"/>
      </w:numPr>
      <w:contextualSpacing/>
    </w:pPr>
  </w:style>
  <w:style w:type="paragraph" w:styleId="ListNumber5">
    <w:name w:val="List Number 5"/>
    <w:basedOn w:val="Normal"/>
    <w:uiPriority w:val="98"/>
    <w:semiHidden/>
    <w:rsid w:val="00CC5B09"/>
    <w:pPr>
      <w:numPr>
        <w:numId w:val="21"/>
      </w:numPr>
      <w:contextualSpacing/>
    </w:pPr>
  </w:style>
  <w:style w:type="paragraph" w:styleId="MacroText">
    <w:name w:val="macro"/>
    <w:link w:val="MacroTextChar"/>
    <w:uiPriority w:val="98"/>
    <w:semiHidden/>
    <w:rsid w:val="00CC5B09"/>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CC5B09"/>
    <w:rPr>
      <w:rFonts w:ascii="Consolas" w:eastAsiaTheme="minorEastAsia" w:hAnsi="Consolas" w:cs="Consolas"/>
      <w:sz w:val="20"/>
      <w:szCs w:val="20"/>
    </w:rPr>
  </w:style>
  <w:style w:type="table" w:styleId="MediumGrid1">
    <w:name w:val="Medium Grid 1"/>
    <w:basedOn w:val="TableNormal"/>
    <w:uiPriority w:val="67"/>
    <w:semiHidden/>
    <w:rsid w:val="00CC5B09"/>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CC5B09"/>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CC5B09"/>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CC5B09"/>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CC5B09"/>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CC5B09"/>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CC5B09"/>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CC5B0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CC5B0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CC5B0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CC5B0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CC5B0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CC5B0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CC5B09"/>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CC5B09"/>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CC5B09"/>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CC5B09"/>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CC5B09"/>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CC5B09"/>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CC5B09"/>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CC5B09"/>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CC5B09"/>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CC5B09"/>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CC5B09"/>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CC5B09"/>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CC5B09"/>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CC5B09"/>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CC5B09"/>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CC5B09"/>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CC5B0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CC5B0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CC5B0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CC5B0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CC5B0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CC5B0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CC5B0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CC5B0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CC5B09"/>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CC5B09"/>
    <w:rPr>
      <w:rFonts w:ascii="Times New Roman" w:hAnsi="Times New Roman" w:cs="Times New Roman"/>
    </w:rPr>
  </w:style>
  <w:style w:type="paragraph" w:styleId="NormalIndent">
    <w:name w:val="Normal Indent"/>
    <w:basedOn w:val="Normal"/>
    <w:uiPriority w:val="98"/>
    <w:semiHidden/>
    <w:rsid w:val="00CC5B09"/>
    <w:pPr>
      <w:ind w:left="720"/>
    </w:pPr>
  </w:style>
  <w:style w:type="paragraph" w:styleId="NoteHeading">
    <w:name w:val="Note Heading"/>
    <w:basedOn w:val="Normal"/>
    <w:next w:val="Normal"/>
    <w:link w:val="NoteHeadingChar"/>
    <w:uiPriority w:val="98"/>
    <w:semiHidden/>
    <w:rsid w:val="00CC5B09"/>
  </w:style>
  <w:style w:type="character" w:customStyle="1" w:styleId="NoteHeadingChar">
    <w:name w:val="Note Heading Char"/>
    <w:basedOn w:val="DefaultParagraphFont"/>
    <w:link w:val="NoteHeading"/>
    <w:uiPriority w:val="98"/>
    <w:semiHidden/>
    <w:rsid w:val="00CC5B09"/>
    <w:rPr>
      <w:sz w:val="24"/>
      <w:szCs w:val="24"/>
      <w:lang w:val="bg-BG"/>
    </w:rPr>
  </w:style>
  <w:style w:type="character" w:styleId="PlaceholderText">
    <w:name w:val="Placeholder Text"/>
    <w:basedOn w:val="DefaultParagraphFont"/>
    <w:uiPriority w:val="98"/>
    <w:semiHidden/>
    <w:rsid w:val="00CC5B09"/>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CC5B09"/>
    <w:rPr>
      <w:rFonts w:ascii="Consolas" w:hAnsi="Consolas" w:cs="Consolas"/>
      <w:sz w:val="21"/>
      <w:szCs w:val="21"/>
    </w:rPr>
  </w:style>
  <w:style w:type="character" w:customStyle="1" w:styleId="PlainTextChar">
    <w:name w:val="Plain Text Char"/>
    <w:basedOn w:val="DefaultParagraphFont"/>
    <w:link w:val="PlainText"/>
    <w:uiPriority w:val="98"/>
    <w:semiHidden/>
    <w:rsid w:val="00CC5B09"/>
    <w:rPr>
      <w:rFonts w:ascii="Consolas" w:hAnsi="Consolas" w:cs="Consolas"/>
      <w:sz w:val="21"/>
      <w:szCs w:val="21"/>
      <w:lang w:val="bg-BG"/>
    </w:rPr>
  </w:style>
  <w:style w:type="paragraph" w:styleId="Salutation">
    <w:name w:val="Salutation"/>
    <w:basedOn w:val="Normal"/>
    <w:next w:val="Normal"/>
    <w:link w:val="SalutationChar"/>
    <w:uiPriority w:val="98"/>
    <w:semiHidden/>
    <w:rsid w:val="00CC5B09"/>
  </w:style>
  <w:style w:type="character" w:customStyle="1" w:styleId="SalutationChar">
    <w:name w:val="Salutation Char"/>
    <w:basedOn w:val="DefaultParagraphFont"/>
    <w:link w:val="Salutation"/>
    <w:uiPriority w:val="98"/>
    <w:semiHidden/>
    <w:rsid w:val="00CC5B09"/>
    <w:rPr>
      <w:sz w:val="24"/>
      <w:szCs w:val="24"/>
      <w:lang w:val="bg-BG"/>
    </w:rPr>
  </w:style>
  <w:style w:type="paragraph" w:styleId="Signature">
    <w:name w:val="Signature"/>
    <w:basedOn w:val="Normal"/>
    <w:link w:val="SignatureChar"/>
    <w:uiPriority w:val="98"/>
    <w:semiHidden/>
    <w:rsid w:val="00CC5B09"/>
    <w:pPr>
      <w:ind w:left="4252"/>
    </w:pPr>
  </w:style>
  <w:style w:type="character" w:customStyle="1" w:styleId="SignatureChar">
    <w:name w:val="Signature Char"/>
    <w:basedOn w:val="DefaultParagraphFont"/>
    <w:link w:val="Signature"/>
    <w:uiPriority w:val="98"/>
    <w:semiHidden/>
    <w:rsid w:val="00CC5B09"/>
    <w:rPr>
      <w:sz w:val="24"/>
      <w:szCs w:val="24"/>
      <w:lang w:val="bg-BG"/>
    </w:rPr>
  </w:style>
  <w:style w:type="table" w:styleId="Table3Deffects1">
    <w:name w:val="Table 3D effects 1"/>
    <w:basedOn w:val="TableNormal"/>
    <w:uiPriority w:val="99"/>
    <w:semiHidden/>
    <w:unhideWhenUsed/>
    <w:rsid w:val="00CC5B09"/>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C5B09"/>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C5B09"/>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C5B09"/>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C5B09"/>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C5B09"/>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C5B09"/>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C5B09"/>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C5B09"/>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C5B09"/>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C5B09"/>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C5B09"/>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C5B09"/>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C5B09"/>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5B09"/>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5B09"/>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C5B09"/>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C5B0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C5B09"/>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C5B09"/>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C5B09"/>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C5B09"/>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C5B09"/>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C5B09"/>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C5B09"/>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C5B09"/>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C5B09"/>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C5B09"/>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C5B09"/>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C5B0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C5B09"/>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C5B09"/>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C5B09"/>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CC5B09"/>
    <w:pPr>
      <w:ind w:left="240" w:hanging="240"/>
    </w:pPr>
  </w:style>
  <w:style w:type="paragraph" w:styleId="TableofFigures">
    <w:name w:val="table of figures"/>
    <w:basedOn w:val="Normal"/>
    <w:next w:val="Normal"/>
    <w:uiPriority w:val="98"/>
    <w:semiHidden/>
    <w:rsid w:val="00CC5B09"/>
  </w:style>
  <w:style w:type="table" w:styleId="TableProfessional">
    <w:name w:val="Table Professional"/>
    <w:basedOn w:val="TableNormal"/>
    <w:uiPriority w:val="99"/>
    <w:semiHidden/>
    <w:unhideWhenUsed/>
    <w:rsid w:val="00CC5B09"/>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C5B09"/>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C5B09"/>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C5B09"/>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C5B09"/>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C5B09"/>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C5B09"/>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C5B09"/>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C5B09"/>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C5B09"/>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CC5B09"/>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CC5B09"/>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CC5B09"/>
    <w:pPr>
      <w:spacing w:after="100"/>
      <w:ind w:left="1680"/>
    </w:pPr>
  </w:style>
  <w:style w:type="paragraph" w:styleId="TOC9">
    <w:name w:val="toc 9"/>
    <w:basedOn w:val="Normal"/>
    <w:next w:val="Normal"/>
    <w:autoRedefine/>
    <w:uiPriority w:val="98"/>
    <w:semiHidden/>
    <w:rsid w:val="00CC5B09"/>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CC5B09"/>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CC5B09"/>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CC5B09"/>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CC5B09"/>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CC5B09"/>
    <w:pPr>
      <w:numPr>
        <w:numId w:val="9"/>
      </w:numPr>
      <w:spacing w:before="60" w:after="60"/>
    </w:pPr>
  </w:style>
  <w:style w:type="paragraph" w:customStyle="1" w:styleId="ECHRBullet2">
    <w:name w:val="ECHR_Bullet_2"/>
    <w:aliases w:val="_Bul_2"/>
    <w:basedOn w:val="ECHRBullet1"/>
    <w:uiPriority w:val="23"/>
    <w:semiHidden/>
    <w:rsid w:val="00CC5B09"/>
    <w:pPr>
      <w:numPr>
        <w:ilvl w:val="1"/>
      </w:numPr>
    </w:pPr>
  </w:style>
  <w:style w:type="paragraph" w:customStyle="1" w:styleId="ECHRBullet3">
    <w:name w:val="ECHR_Bullet_3"/>
    <w:aliases w:val="_Bul_3"/>
    <w:basedOn w:val="ECHRBullet2"/>
    <w:uiPriority w:val="23"/>
    <w:semiHidden/>
    <w:rsid w:val="00CC5B09"/>
    <w:pPr>
      <w:numPr>
        <w:ilvl w:val="2"/>
      </w:numPr>
    </w:pPr>
  </w:style>
  <w:style w:type="paragraph" w:customStyle="1" w:styleId="ECHRBullet4">
    <w:name w:val="ECHR_Bullet_4"/>
    <w:aliases w:val="_Bul_4"/>
    <w:basedOn w:val="ECHRBullet3"/>
    <w:uiPriority w:val="23"/>
    <w:semiHidden/>
    <w:rsid w:val="00CC5B09"/>
    <w:pPr>
      <w:numPr>
        <w:ilvl w:val="3"/>
      </w:numPr>
    </w:pPr>
  </w:style>
  <w:style w:type="paragraph" w:customStyle="1" w:styleId="ECHRConfidential">
    <w:name w:val="ECHR_Confidential"/>
    <w:aliases w:val="_Confidential"/>
    <w:basedOn w:val="Normal"/>
    <w:next w:val="Normal"/>
    <w:uiPriority w:val="42"/>
    <w:semiHidden/>
    <w:qFormat/>
    <w:rsid w:val="00CC5B09"/>
    <w:pPr>
      <w:jc w:val="right"/>
    </w:pPr>
    <w:rPr>
      <w:color w:val="C00000"/>
      <w:sz w:val="20"/>
    </w:rPr>
  </w:style>
  <w:style w:type="paragraph" w:customStyle="1" w:styleId="ECHRDecisionBody">
    <w:name w:val="ECHR_Decision_Body"/>
    <w:aliases w:val="_Decision_Body"/>
    <w:basedOn w:val="NormalJustified"/>
    <w:uiPriority w:val="54"/>
    <w:semiHidden/>
    <w:rsid w:val="00CC5B09"/>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CC5B09"/>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CC5B09"/>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CC5B09"/>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CC5B09"/>
    <w:pPr>
      <w:jc w:val="right"/>
    </w:pPr>
    <w:rPr>
      <w:sz w:val="20"/>
    </w:rPr>
  </w:style>
  <w:style w:type="paragraph" w:customStyle="1" w:styleId="ECHRHeaderRefIt">
    <w:name w:val="ECHR_Header_Ref_It"/>
    <w:aliases w:val="_Ref_Ital"/>
    <w:basedOn w:val="Normal"/>
    <w:next w:val="ECHRHeaderDate"/>
    <w:uiPriority w:val="43"/>
    <w:semiHidden/>
    <w:qFormat/>
    <w:rsid w:val="00CC5B09"/>
    <w:pPr>
      <w:jc w:val="right"/>
    </w:pPr>
    <w:rPr>
      <w:i/>
      <w:sz w:val="20"/>
    </w:rPr>
  </w:style>
  <w:style w:type="paragraph" w:customStyle="1" w:styleId="ECHRHeading9">
    <w:name w:val="ECHR_Heading_9"/>
    <w:aliases w:val="_Head_9"/>
    <w:basedOn w:val="Heading9"/>
    <w:uiPriority w:val="17"/>
    <w:semiHidden/>
    <w:rsid w:val="00CC5B09"/>
    <w:pPr>
      <w:keepNext/>
      <w:keepLines/>
      <w:numPr>
        <w:ilvl w:val="8"/>
        <w:numId w:val="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CC5B09"/>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CC5B09"/>
    <w:pPr>
      <w:numPr>
        <w:numId w:val="11"/>
      </w:numPr>
      <w:spacing w:before="60" w:after="60"/>
    </w:pPr>
  </w:style>
  <w:style w:type="paragraph" w:customStyle="1" w:styleId="ECHRNumberedList2">
    <w:name w:val="ECHR_Numbered_List_2"/>
    <w:aliases w:val="_Num_2"/>
    <w:basedOn w:val="ECHRNumberedList1"/>
    <w:uiPriority w:val="23"/>
    <w:semiHidden/>
    <w:rsid w:val="00CC5B09"/>
    <w:pPr>
      <w:numPr>
        <w:ilvl w:val="1"/>
      </w:numPr>
    </w:pPr>
  </w:style>
  <w:style w:type="paragraph" w:customStyle="1" w:styleId="ECHRNumberedList3">
    <w:name w:val="ECHR_Numbered_List_3"/>
    <w:aliases w:val="_Num_3"/>
    <w:basedOn w:val="ECHRNumberedList2"/>
    <w:uiPriority w:val="23"/>
    <w:semiHidden/>
    <w:rsid w:val="00CC5B09"/>
    <w:pPr>
      <w:numPr>
        <w:ilvl w:val="2"/>
      </w:numPr>
    </w:pPr>
  </w:style>
  <w:style w:type="paragraph" w:customStyle="1" w:styleId="ECHRParaHanging">
    <w:name w:val="ECHR_Para_Hanging"/>
    <w:aliases w:val="_Hanging"/>
    <w:basedOn w:val="Normal"/>
    <w:uiPriority w:val="8"/>
    <w:semiHidden/>
    <w:qFormat/>
    <w:rsid w:val="00CC5B09"/>
    <w:pPr>
      <w:ind w:left="567" w:hanging="567"/>
      <w:jc w:val="both"/>
    </w:pPr>
  </w:style>
  <w:style w:type="paragraph" w:customStyle="1" w:styleId="ECHRParaIndent">
    <w:name w:val="ECHR_Para_Indent"/>
    <w:aliases w:val="_Indent"/>
    <w:basedOn w:val="Normal"/>
    <w:uiPriority w:val="7"/>
    <w:semiHidden/>
    <w:qFormat/>
    <w:rsid w:val="00CC5B09"/>
    <w:pPr>
      <w:spacing w:before="120" w:after="120"/>
      <w:ind w:left="284"/>
      <w:jc w:val="both"/>
    </w:pPr>
  </w:style>
  <w:style w:type="character" w:customStyle="1" w:styleId="ECHRRed">
    <w:name w:val="ECHR_Red"/>
    <w:aliases w:val="_Red"/>
    <w:basedOn w:val="DefaultParagraphFont"/>
    <w:uiPriority w:val="15"/>
    <w:semiHidden/>
    <w:qFormat/>
    <w:rsid w:val="00CC5B09"/>
    <w:rPr>
      <w:color w:val="C00000" w:themeColor="accent2"/>
    </w:rPr>
  </w:style>
  <w:style w:type="paragraph" w:customStyle="1" w:styleId="DecList">
    <w:name w:val="Dec_List"/>
    <w:aliases w:val="_List"/>
    <w:basedOn w:val="JuList"/>
    <w:uiPriority w:val="22"/>
    <w:rsid w:val="00CC5B09"/>
    <w:pPr>
      <w:numPr>
        <w:numId w:val="0"/>
      </w:numPr>
      <w:ind w:left="284"/>
    </w:pPr>
  </w:style>
  <w:style w:type="table" w:customStyle="1" w:styleId="ECHRTable2">
    <w:name w:val="ECHR_Table_2"/>
    <w:basedOn w:val="TableNormal"/>
    <w:uiPriority w:val="99"/>
    <w:rsid w:val="00CC5B09"/>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CC5B09"/>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CC5B09"/>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CC5B09"/>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CC5B09"/>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CC5B09"/>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CC5B09"/>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CC5B09"/>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CC5B09"/>
    <w:pPr>
      <w:outlineLvl w:val="0"/>
    </w:pPr>
  </w:style>
  <w:style w:type="paragraph" w:customStyle="1" w:styleId="ECHRTitleTOC1">
    <w:name w:val="ECHR_Title_TOC_1"/>
    <w:aliases w:val="_Title_L_TOC"/>
    <w:basedOn w:val="ECHRTitle1"/>
    <w:next w:val="Normal"/>
    <w:uiPriority w:val="27"/>
    <w:semiHidden/>
    <w:qFormat/>
    <w:rsid w:val="00CC5B09"/>
    <w:pPr>
      <w:outlineLvl w:val="0"/>
    </w:pPr>
  </w:style>
  <w:style w:type="paragraph" w:customStyle="1" w:styleId="ECHRPlaceholder">
    <w:name w:val="ECHR_Placeholder"/>
    <w:aliases w:val="_Placeholder"/>
    <w:basedOn w:val="JuSigned"/>
    <w:uiPriority w:val="31"/>
    <w:rsid w:val="00CC5B09"/>
    <w:rPr>
      <w:color w:val="FFFFFF"/>
    </w:rPr>
  </w:style>
  <w:style w:type="paragraph" w:customStyle="1" w:styleId="ECHRSpacer">
    <w:name w:val="ECHR_Spacer"/>
    <w:aliases w:val="_Spacer"/>
    <w:basedOn w:val="Normal"/>
    <w:uiPriority w:val="45"/>
    <w:semiHidden/>
    <w:rsid w:val="00CC5B09"/>
    <w:rPr>
      <w:sz w:val="4"/>
    </w:rPr>
  </w:style>
  <w:style w:type="table" w:customStyle="1" w:styleId="ECHRTableGrey">
    <w:name w:val="ECHR_Table_Grey"/>
    <w:basedOn w:val="TableNormal"/>
    <w:uiPriority w:val="99"/>
    <w:rsid w:val="00CC5B09"/>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table" w:styleId="GridTable1Light">
    <w:name w:val="Grid Table 1 Light"/>
    <w:basedOn w:val="TableNormal"/>
    <w:uiPriority w:val="46"/>
    <w:semiHidden/>
    <w:rsid w:val="00CC5B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ParaChar">
    <w:name w:val="Ju_Para Char"/>
    <w:aliases w:val="_Para Char"/>
    <w:link w:val="JuPara"/>
    <w:uiPriority w:val="4"/>
    <w:rsid w:val="00E320F6"/>
    <w:rPr>
      <w:sz w:val="24"/>
      <w:szCs w:val="24"/>
      <w:lang w:val="bg-BG"/>
    </w:rPr>
  </w:style>
  <w:style w:type="table" w:styleId="GridTable1Light-Accent1">
    <w:name w:val="Grid Table 1 Light Accent 1"/>
    <w:basedOn w:val="TableNormal"/>
    <w:uiPriority w:val="46"/>
    <w:semiHidden/>
    <w:rsid w:val="00CC5B09"/>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CC5B09"/>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CC5B09"/>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CC5B09"/>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CC5B09"/>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CC5B09"/>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CC5B0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CC5B09"/>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CC5B09"/>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CC5B09"/>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CC5B09"/>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CC5B09"/>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CC5B09"/>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CC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CC5B0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CC5B0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CC5B09"/>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CC5B0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CC5B0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CC5B0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CC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CC5B0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CC5B0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CC5B09"/>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CC5B0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CC5B0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CC5B0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CC5B0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CC5B0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CC5B0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CC5B0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CC5B0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CC5B0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CC5B09"/>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CC5B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CC5B09"/>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CC5B09"/>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CC5B09"/>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CC5B09"/>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CC5B09"/>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CC5B09"/>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CC5B0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CC5B09"/>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CC5B09"/>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CC5B09"/>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CC5B09"/>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CC5B09"/>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CC5B09"/>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CC5B09"/>
    <w:rPr>
      <w:color w:val="2B579A"/>
      <w:shd w:val="clear" w:color="auto" w:fill="E1DFDD"/>
    </w:rPr>
  </w:style>
  <w:style w:type="table" w:styleId="ListTable1Light">
    <w:name w:val="List Table 1 Light"/>
    <w:basedOn w:val="TableNormal"/>
    <w:uiPriority w:val="46"/>
    <w:semiHidden/>
    <w:rsid w:val="00CC5B0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CC5B09"/>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CC5B09"/>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CC5B09"/>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CC5B09"/>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CC5B09"/>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CC5B09"/>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CC5B0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CC5B09"/>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CC5B09"/>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CC5B09"/>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CC5B09"/>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CC5B09"/>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CC5B09"/>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CC5B0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CC5B09"/>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CC5B09"/>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CC5B09"/>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CC5B09"/>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CC5B09"/>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CC5B09"/>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CC5B0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CC5B0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CC5B0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CC5B09"/>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CC5B0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CC5B0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CC5B0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CC5B09"/>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CC5B09"/>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CC5B09"/>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CC5B09"/>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CC5B09"/>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CC5B09"/>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CC5B09"/>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CC5B0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CC5B09"/>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CC5B09"/>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CC5B09"/>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CC5B09"/>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CC5B09"/>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CC5B09"/>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CC5B0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CC5B09"/>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CC5B09"/>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CC5B09"/>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CC5B09"/>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CC5B09"/>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CC5B09"/>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CC5B09"/>
    <w:rPr>
      <w:color w:val="2B579A"/>
      <w:shd w:val="clear" w:color="auto" w:fill="E1DFDD"/>
    </w:rPr>
  </w:style>
  <w:style w:type="table" w:styleId="PlainTable1">
    <w:name w:val="Plain Table 1"/>
    <w:basedOn w:val="TableNormal"/>
    <w:uiPriority w:val="41"/>
    <w:semiHidden/>
    <w:rsid w:val="00CC5B09"/>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CC5B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CC5B0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CC5B0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CC5B0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CC5B09"/>
    <w:rPr>
      <w:u w:val="dotted"/>
    </w:rPr>
  </w:style>
  <w:style w:type="character" w:customStyle="1" w:styleId="SmartLink">
    <w:name w:val="Smart Link"/>
    <w:basedOn w:val="DefaultParagraphFont"/>
    <w:uiPriority w:val="99"/>
    <w:semiHidden/>
    <w:unhideWhenUsed/>
    <w:rsid w:val="00CC5B09"/>
    <w:rPr>
      <w:color w:val="0000FF"/>
      <w:u w:val="single"/>
      <w:shd w:val="clear" w:color="auto" w:fill="F3F2F1"/>
    </w:rPr>
  </w:style>
  <w:style w:type="table" w:styleId="TableGridLight">
    <w:name w:val="Grid Table Light"/>
    <w:basedOn w:val="TableNormal"/>
    <w:uiPriority w:val="40"/>
    <w:semiHidden/>
    <w:rsid w:val="00CC5B09"/>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
    <w:name w:val="Unresolved Mention"/>
    <w:basedOn w:val="DefaultParagraphFont"/>
    <w:uiPriority w:val="99"/>
    <w:semiHidden/>
    <w:unhideWhenUsed/>
    <w:rsid w:val="00CC5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2022-05-09T08:53:00Z</dcterms:created>
  <dcterms:modified xsi:type="dcterms:W3CDTF">2022-05-09T08:53:00Z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