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DDC" w:rsidRPr="00216DDC" w:rsidRDefault="00216DDC" w:rsidP="00216D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216DDC" w:rsidRPr="00216DDC" w:rsidRDefault="00216DDC" w:rsidP="00216D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16DDC" w:rsidRPr="00216DDC" w:rsidRDefault="00216DDC" w:rsidP="00216DDC">
      <w:pPr>
        <w:keepNext/>
        <w:keepLines/>
        <w:spacing w:after="28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16DDC">
        <w:rPr>
          <w:rFonts w:ascii="Times New Roman" w:eastAsia="Times New Roman" w:hAnsi="Times New Roman" w:cs="Times New Roman"/>
          <w:sz w:val="24"/>
          <w:szCs w:val="24"/>
        </w:rPr>
        <w:t>ТРЕТО ОТДЕЛЕНИЕ</w:t>
      </w:r>
    </w:p>
    <w:p w:rsidR="00216DDC" w:rsidRPr="00216DDC" w:rsidRDefault="00216DDC" w:rsidP="00216DDC">
      <w:pPr>
        <w:keepNext/>
        <w:keepLines/>
        <w:spacing w:after="28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16DD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ДЕЛО </w:t>
      </w:r>
      <w:r w:rsidRPr="00216DDC">
        <w:rPr>
          <w:rFonts w:ascii="Times New Roman" w:eastAsia="Times New Roman" w:hAnsi="Times New Roman" w:cs="Times New Roman"/>
          <w:b/>
          <w:sz w:val="24"/>
          <w:szCs w:val="24"/>
        </w:rPr>
        <w:t>ШОПОВ И ДРУГИ срещу БЪЛГАРИЯ</w:t>
      </w:r>
    </w:p>
    <w:p w:rsidR="00216DDC" w:rsidRPr="00216DDC" w:rsidRDefault="00216DDC" w:rsidP="00216DDC">
      <w:pPr>
        <w:keepNext/>
        <w:keepLines/>
        <w:tabs>
          <w:tab w:val="right" w:pos="7938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16DDC">
        <w:rPr>
          <w:rFonts w:ascii="Times New Roman" w:eastAsia="Times New Roman" w:hAnsi="Times New Roman" w:cs="Times New Roman"/>
          <w:i/>
          <w:sz w:val="24"/>
          <w:szCs w:val="24"/>
        </w:rPr>
        <w:t xml:space="preserve">(Жалба № 38398/11 и 2 други - </w:t>
      </w:r>
      <w:r w:rsidRPr="00216DDC">
        <w:rPr>
          <w:rFonts w:ascii="Times New Roman" w:eastAsia="Times New Roman" w:hAnsi="Times New Roman" w:cs="Times New Roman"/>
          <w:i/>
          <w:iCs/>
          <w:sz w:val="24"/>
          <w:szCs w:val="24"/>
        </w:rPr>
        <w:t>вж. приложения списък</w:t>
      </w:r>
      <w:r w:rsidRPr="00216DDC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216DDC" w:rsidRPr="00216DDC" w:rsidRDefault="00216DDC" w:rsidP="00216DDC">
      <w:pPr>
        <w:keepNext/>
        <w:keepLines/>
        <w:spacing w:after="28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16DDC" w:rsidRPr="00216DDC" w:rsidRDefault="00216DDC" w:rsidP="00216DDC">
      <w:pPr>
        <w:keepNext/>
        <w:keepLines/>
        <w:spacing w:after="28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16DDC" w:rsidRPr="00216DDC" w:rsidRDefault="00216DDC" w:rsidP="00216DDC">
      <w:pPr>
        <w:keepNext/>
        <w:keepLines/>
        <w:spacing w:after="28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16DDC" w:rsidRPr="00216DDC" w:rsidRDefault="00216DDC" w:rsidP="00216DDC">
      <w:pPr>
        <w:keepNext/>
        <w:keepLines/>
        <w:spacing w:after="28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16DDC" w:rsidRPr="00216DDC" w:rsidRDefault="00216DDC" w:rsidP="00216DDC">
      <w:pPr>
        <w:keepNext/>
        <w:keepLines/>
        <w:spacing w:after="28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16DDC" w:rsidRPr="00216DDC" w:rsidRDefault="00216DDC" w:rsidP="00216DDC">
      <w:pPr>
        <w:keepNext/>
        <w:keepLines/>
        <w:spacing w:after="28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16DDC" w:rsidRPr="00216DDC" w:rsidRDefault="00216DDC" w:rsidP="00216DDC">
      <w:pPr>
        <w:keepNext/>
        <w:keepLines/>
        <w:spacing w:after="28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16DDC">
        <w:rPr>
          <w:rFonts w:ascii="Times New Roman" w:eastAsia="Times New Roman" w:hAnsi="Times New Roman" w:cs="Times New Roman"/>
          <w:sz w:val="24"/>
          <w:szCs w:val="24"/>
        </w:rPr>
        <w:t>РЕШЕНИЕ</w:t>
      </w:r>
    </w:p>
    <w:p w:rsidR="00216DDC" w:rsidRPr="00216DDC" w:rsidRDefault="00216DDC" w:rsidP="00216DD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216DDC" w:rsidRPr="00216DDC" w:rsidRDefault="00216DDC" w:rsidP="00216DDC">
      <w:pPr>
        <w:keepNext/>
        <w:keepLines/>
        <w:spacing w:after="28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16DDC">
        <w:rPr>
          <w:rFonts w:ascii="Times New Roman" w:eastAsia="Times New Roman" w:hAnsi="Times New Roman" w:cs="Times New Roman"/>
          <w:sz w:val="24"/>
          <w:szCs w:val="24"/>
        </w:rPr>
        <w:t>СТРАСБУРГ</w:t>
      </w:r>
    </w:p>
    <w:p w:rsidR="00216DDC" w:rsidRPr="00216DDC" w:rsidRDefault="00216DDC" w:rsidP="00216DDC">
      <w:pPr>
        <w:keepNext/>
        <w:keepLines/>
        <w:spacing w:after="28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16DDC">
        <w:rPr>
          <w:rFonts w:ascii="Times New Roman" w:eastAsia="Times New Roman" w:hAnsi="Times New Roman" w:cs="Times New Roman"/>
          <w:sz w:val="24"/>
          <w:szCs w:val="24"/>
        </w:rPr>
        <w:t>9 февруари 2023 г.</w:t>
      </w:r>
    </w:p>
    <w:p w:rsidR="00216DDC" w:rsidRPr="00216DDC" w:rsidRDefault="00216DDC" w:rsidP="00216D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16DDC" w:rsidRPr="00216DDC" w:rsidRDefault="00216DDC" w:rsidP="00216D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16DDC" w:rsidRPr="00216DDC" w:rsidRDefault="00216DDC" w:rsidP="00216D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16DDC" w:rsidRPr="00216DDC" w:rsidRDefault="00216DDC" w:rsidP="00216DDC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  <w:sectPr w:rsidR="00216DDC" w:rsidRPr="00216DDC" w:rsidSect="00774B7A"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footnotePr>
            <w:numRestart w:val="eachPage"/>
          </w:footnotePr>
          <w:endnotePr>
            <w:numFmt w:val="decimal"/>
          </w:endnotePr>
          <w:pgSz w:w="11906" w:h="16838" w:code="9"/>
          <w:pgMar w:top="2274" w:right="2274" w:bottom="2274" w:left="2274" w:header="1701" w:footer="720" w:gutter="0"/>
          <w:cols w:space="720"/>
          <w:titlePg/>
          <w:docGrid w:linePitch="326"/>
        </w:sectPr>
      </w:pPr>
      <w:r w:rsidRPr="00216DDC">
        <w:rPr>
          <w:rFonts w:ascii="Times New Roman" w:eastAsia="Times New Roman" w:hAnsi="Times New Roman" w:cs="Times New Roman"/>
          <w:i/>
          <w:sz w:val="24"/>
          <w:szCs w:val="24"/>
        </w:rPr>
        <w:t>Това решение е окончателно, но в текста му могат да бъдат нанесени редакционни корекции.</w:t>
      </w:r>
    </w:p>
    <w:p w:rsidR="00216DDC" w:rsidRPr="00216DDC" w:rsidRDefault="00216DDC" w:rsidP="00216DD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6DD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По делото Шопов и други срещу България,</w:t>
      </w:r>
    </w:p>
    <w:p w:rsidR="00216DDC" w:rsidRPr="00216DDC" w:rsidRDefault="00216DDC" w:rsidP="00216DD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6DDC">
        <w:rPr>
          <w:rFonts w:ascii="Times New Roman" w:eastAsia="Times New Roman" w:hAnsi="Times New Roman" w:cs="Times New Roman"/>
          <w:sz w:val="24"/>
          <w:szCs w:val="24"/>
        </w:rPr>
        <w:t>Европейският съд по правата на човека (Трето отделение), заседаващ като комитет, състоящ се от:</w:t>
      </w:r>
    </w:p>
    <w:p w:rsidR="00216DDC" w:rsidRPr="00216DDC" w:rsidRDefault="00216DDC" w:rsidP="00216DDC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6DDC">
        <w:rPr>
          <w:rFonts w:ascii="Times New Roman" w:eastAsia="Times New Roman" w:hAnsi="Times New Roman" w:cs="Times New Roman"/>
          <w:sz w:val="24"/>
          <w:szCs w:val="24"/>
        </w:rPr>
        <w:tab/>
        <w:t xml:space="preserve">Дариан Павли (Darian Pavli), </w:t>
      </w:r>
      <w:r w:rsidRPr="00216DDC">
        <w:rPr>
          <w:rFonts w:ascii="Times New Roman" w:eastAsia="Times New Roman" w:hAnsi="Times New Roman" w:cs="Times New Roman"/>
          <w:i/>
          <w:iCs/>
          <w:sz w:val="24"/>
          <w:szCs w:val="24"/>
        </w:rPr>
        <w:t>председател</w:t>
      </w:r>
      <w:r w:rsidRPr="00216DDC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216DDC" w:rsidRPr="00216DDC" w:rsidRDefault="00216DDC" w:rsidP="00216DDC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6DDC">
        <w:rPr>
          <w:rFonts w:ascii="Times New Roman" w:eastAsia="Times New Roman" w:hAnsi="Times New Roman" w:cs="Times New Roman"/>
          <w:sz w:val="24"/>
          <w:szCs w:val="24"/>
        </w:rPr>
        <w:tab/>
        <w:t>Йоанис Ктистакис (Ioannis Ktistakis),</w:t>
      </w:r>
    </w:p>
    <w:p w:rsidR="00216DDC" w:rsidRPr="00216DDC" w:rsidRDefault="00216DDC" w:rsidP="00216DDC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6DDC">
        <w:rPr>
          <w:rFonts w:ascii="Times New Roman" w:eastAsia="Times New Roman" w:hAnsi="Times New Roman" w:cs="Times New Roman"/>
          <w:sz w:val="24"/>
          <w:szCs w:val="24"/>
        </w:rPr>
        <w:tab/>
        <w:t>Андреас Зюнд (Andreas Zünd), съдии,</w:t>
      </w:r>
    </w:p>
    <w:p w:rsidR="00216DDC" w:rsidRPr="00216DDC" w:rsidRDefault="00216DDC" w:rsidP="00216DDC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6DDC">
        <w:rPr>
          <w:rFonts w:ascii="Times New Roman" w:eastAsia="Times New Roman" w:hAnsi="Times New Roman" w:cs="Times New Roman"/>
          <w:sz w:val="24"/>
          <w:szCs w:val="24"/>
        </w:rPr>
        <w:t>и Виктория Марадудина (Viktoriya Maradudina</w:t>
      </w:r>
      <w:r w:rsidRPr="00216DDC">
        <w:rPr>
          <w:rFonts w:ascii="Times New Roman" w:eastAsia="Times New Roman" w:hAnsi="Times New Roman" w:cs="Times New Roman"/>
          <w:i/>
          <w:iCs/>
          <w:sz w:val="24"/>
          <w:szCs w:val="24"/>
        </w:rPr>
        <w:t>), и.д. заместник-секретар на отделението</w:t>
      </w:r>
      <w:r w:rsidRPr="00216DDC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216DDC" w:rsidRPr="00216DDC" w:rsidRDefault="00216DDC" w:rsidP="00216DD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6DDC">
        <w:rPr>
          <w:rFonts w:ascii="Times New Roman" w:eastAsia="Times New Roman" w:hAnsi="Times New Roman" w:cs="Times New Roman"/>
          <w:sz w:val="24"/>
          <w:szCs w:val="24"/>
        </w:rPr>
        <w:t>След обсъждане в закрито заседание на 19 януари 2023 г,</w:t>
      </w:r>
    </w:p>
    <w:p w:rsidR="00216DDC" w:rsidRPr="00216DDC" w:rsidRDefault="00216DDC" w:rsidP="00216DD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6DDC">
        <w:rPr>
          <w:rFonts w:ascii="Times New Roman" w:eastAsia="Times New Roman" w:hAnsi="Times New Roman" w:cs="Times New Roman"/>
          <w:sz w:val="24"/>
          <w:szCs w:val="24"/>
        </w:rPr>
        <w:t>Постанови следното решение, прието на същата дата:</w:t>
      </w:r>
    </w:p>
    <w:p w:rsidR="00216DDC" w:rsidRPr="00216DDC" w:rsidRDefault="00216DDC" w:rsidP="00216DDC">
      <w:pPr>
        <w:keepNext/>
        <w:keepLines/>
        <w:spacing w:before="100" w:beforeAutospacing="1" w:after="240" w:line="240" w:lineRule="auto"/>
        <w:ind w:left="360"/>
        <w:jc w:val="both"/>
        <w:outlineLvl w:val="0"/>
        <w:rPr>
          <w:rFonts w:ascii="Times New Roman" w:eastAsia="MS Gothic" w:hAnsi="Times New Roman" w:cs="Times New Roman"/>
          <w:bCs/>
          <w:caps/>
          <w:sz w:val="28"/>
          <w:szCs w:val="28"/>
        </w:rPr>
      </w:pPr>
      <w:bookmarkStart w:id="1" w:name="ITMARKStartJudgment"/>
      <w:bookmarkEnd w:id="1"/>
      <w:r w:rsidRPr="00216DDC">
        <w:rPr>
          <w:rFonts w:ascii="Times New Roman" w:eastAsia="MS Gothic" w:hAnsi="Times New Roman" w:cs="Times New Roman"/>
          <w:bCs/>
          <w:caps/>
          <w:sz w:val="28"/>
          <w:szCs w:val="28"/>
        </w:rPr>
        <w:t>ПРОЦЕДУРА</w:t>
      </w:r>
    </w:p>
    <w:p w:rsidR="00216DDC" w:rsidRPr="00216DDC" w:rsidRDefault="00216DDC" w:rsidP="00216DD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6DDC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216DDC">
        <w:rPr>
          <w:rFonts w:ascii="Times New Roman" w:eastAsia="Times New Roman" w:hAnsi="Times New Roman" w:cs="Times New Roman"/>
          <w:sz w:val="24"/>
          <w:szCs w:val="24"/>
        </w:rPr>
        <w:instrText xml:space="preserve"> SEQ level0 \*arabic </w:instrText>
      </w:r>
      <w:r w:rsidRPr="00216DDC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216DDC">
        <w:rPr>
          <w:rFonts w:ascii="Times New Roman" w:eastAsia="Times New Roman" w:hAnsi="Times New Roman" w:cs="Times New Roman"/>
          <w:noProof/>
          <w:sz w:val="24"/>
          <w:szCs w:val="24"/>
        </w:rPr>
        <w:t>1</w:t>
      </w:r>
      <w:r w:rsidRPr="00216DDC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216DDC">
        <w:rPr>
          <w:rFonts w:ascii="Times New Roman" w:eastAsia="Times New Roman" w:hAnsi="Times New Roman" w:cs="Times New Roman"/>
          <w:sz w:val="24"/>
          <w:szCs w:val="24"/>
        </w:rPr>
        <w:t xml:space="preserve">.  Делото е образувано по жалби срещу България, подадени до Съда на основание чл. 34 от Конвенцията за защита на правата на човека и основните свободи („Конвенцията“) на </w:t>
      </w:r>
      <w:r w:rsidRPr="00216DDC">
        <w:rPr>
          <w:rFonts w:ascii="Times New Roman" w:eastAsia="PMingLiU" w:hAnsi="Times New Roman" w:cs="Times New Roman"/>
          <w:sz w:val="24"/>
          <w:szCs w:val="24"/>
        </w:rPr>
        <w:t>различните дати, посочени в приложената таблица.</w:t>
      </w:r>
    </w:p>
    <w:p w:rsidR="00216DDC" w:rsidRPr="00216DDC" w:rsidRDefault="00216DDC" w:rsidP="00216DD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6DDC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216DDC">
        <w:rPr>
          <w:rFonts w:ascii="Times New Roman" w:eastAsia="Times New Roman" w:hAnsi="Times New Roman" w:cs="Times New Roman"/>
          <w:sz w:val="24"/>
          <w:szCs w:val="24"/>
        </w:rPr>
        <w:instrText xml:space="preserve"> SEQ level0 \*arabic \* MERGEFORMAT </w:instrText>
      </w:r>
      <w:r w:rsidRPr="00216DDC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216DDC">
        <w:rPr>
          <w:rFonts w:ascii="Times New Roman" w:eastAsia="Times New Roman" w:hAnsi="Times New Roman" w:cs="Times New Roman"/>
          <w:noProof/>
          <w:sz w:val="24"/>
          <w:szCs w:val="24"/>
        </w:rPr>
        <w:t>2</w:t>
      </w:r>
      <w:r w:rsidRPr="00216DDC">
        <w:rPr>
          <w:rFonts w:ascii="Times New Roman" w:eastAsia="Times New Roman" w:hAnsi="Times New Roman" w:cs="Times New Roman"/>
          <w:noProof/>
          <w:sz w:val="24"/>
          <w:szCs w:val="24"/>
        </w:rPr>
        <w:fldChar w:fldCharType="end"/>
      </w:r>
      <w:r w:rsidRPr="00216DDC">
        <w:rPr>
          <w:rFonts w:ascii="Times New Roman" w:eastAsia="Times New Roman" w:hAnsi="Times New Roman" w:cs="Times New Roman"/>
          <w:sz w:val="24"/>
          <w:szCs w:val="24"/>
        </w:rPr>
        <w:t>. Жалбите са комуникирани на българското правителство („Правителството“).</w:t>
      </w:r>
    </w:p>
    <w:p w:rsidR="00216DDC" w:rsidRPr="00216DDC" w:rsidRDefault="00216DDC" w:rsidP="00216DDC">
      <w:pPr>
        <w:keepNext/>
        <w:keepLines/>
        <w:spacing w:before="100" w:beforeAutospacing="1" w:after="240" w:line="240" w:lineRule="auto"/>
        <w:ind w:left="360"/>
        <w:outlineLvl w:val="0"/>
        <w:rPr>
          <w:rFonts w:ascii="Times New Roman" w:eastAsia="MS Gothic" w:hAnsi="Times New Roman" w:cs="Times New Roman"/>
          <w:bCs/>
          <w:caps/>
          <w:sz w:val="28"/>
          <w:szCs w:val="28"/>
        </w:rPr>
      </w:pPr>
      <w:r w:rsidRPr="00216DDC">
        <w:rPr>
          <w:rFonts w:ascii="Times New Roman" w:eastAsia="MS Gothic" w:hAnsi="Times New Roman" w:cs="Times New Roman"/>
          <w:bCs/>
          <w:caps/>
          <w:sz w:val="28"/>
          <w:szCs w:val="28"/>
        </w:rPr>
        <w:t>ФАКТИТЕ</w:t>
      </w:r>
    </w:p>
    <w:p w:rsidR="00216DDC" w:rsidRPr="00216DDC" w:rsidRDefault="00216DDC" w:rsidP="00216DD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6DDC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216DDC">
        <w:rPr>
          <w:rFonts w:ascii="Times New Roman" w:eastAsia="Times New Roman" w:hAnsi="Times New Roman" w:cs="Times New Roman"/>
          <w:sz w:val="24"/>
          <w:szCs w:val="24"/>
        </w:rPr>
        <w:instrText xml:space="preserve"> SEQ level0 \*arabic </w:instrText>
      </w:r>
      <w:r w:rsidRPr="00216DDC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216DDC">
        <w:rPr>
          <w:rFonts w:ascii="Times New Roman" w:eastAsia="Times New Roman" w:hAnsi="Times New Roman" w:cs="Times New Roman"/>
          <w:noProof/>
          <w:sz w:val="24"/>
          <w:szCs w:val="24"/>
        </w:rPr>
        <w:t>3</w:t>
      </w:r>
      <w:r w:rsidRPr="00216DDC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216DDC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216DDC">
        <w:rPr>
          <w:rFonts w:ascii="Times New Roman" w:eastAsia="PMingLiU" w:hAnsi="Times New Roman" w:cs="Times New Roman"/>
          <w:sz w:val="24"/>
          <w:szCs w:val="24"/>
        </w:rPr>
        <w:t xml:space="preserve">Списъкът на </w:t>
      </w:r>
      <w:r w:rsidRPr="00216DDC">
        <w:rPr>
          <w:rFonts w:ascii="Times New Roman" w:eastAsia="Times New Roman" w:hAnsi="Times New Roman" w:cs="Times New Roman"/>
          <w:sz w:val="24"/>
          <w:szCs w:val="24"/>
        </w:rPr>
        <w:t>жалбоподателите и съответните фактически данни по случая са посочени в приложената таблица.</w:t>
      </w:r>
    </w:p>
    <w:p w:rsidR="00216DDC" w:rsidRPr="00216DDC" w:rsidRDefault="00216DDC" w:rsidP="00216DD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6DDC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216DDC">
        <w:rPr>
          <w:rFonts w:ascii="Times New Roman" w:eastAsia="Times New Roman" w:hAnsi="Times New Roman" w:cs="Times New Roman"/>
          <w:sz w:val="24"/>
          <w:szCs w:val="24"/>
        </w:rPr>
        <w:instrText xml:space="preserve"> SEQ level0 \*arabic </w:instrText>
      </w:r>
      <w:r w:rsidRPr="00216DDC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216DDC">
        <w:rPr>
          <w:rFonts w:ascii="Times New Roman" w:eastAsia="Times New Roman" w:hAnsi="Times New Roman" w:cs="Times New Roman"/>
          <w:noProof/>
          <w:sz w:val="24"/>
          <w:szCs w:val="24"/>
        </w:rPr>
        <w:t>4</w:t>
      </w:r>
      <w:r w:rsidRPr="00216DDC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216DDC">
        <w:rPr>
          <w:rFonts w:ascii="Times New Roman" w:eastAsia="Times New Roman" w:hAnsi="Times New Roman" w:cs="Times New Roman"/>
          <w:sz w:val="24"/>
          <w:szCs w:val="24"/>
        </w:rPr>
        <w:t xml:space="preserve">.  Жалбоподателите </w:t>
      </w:r>
      <w:r w:rsidRPr="00216DD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се оплакват от </w:t>
      </w:r>
      <w:r w:rsidRPr="00216DDC">
        <w:rPr>
          <w:rFonts w:ascii="Times New Roman" w:eastAsia="Times New Roman" w:hAnsi="Times New Roman" w:cs="Times New Roman"/>
          <w:sz w:val="24"/>
          <w:szCs w:val="24"/>
        </w:rPr>
        <w:t>отнемането на приходи</w:t>
      </w:r>
      <w:r w:rsidR="005B47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5B4719">
        <w:rPr>
          <w:rFonts w:ascii="Times New Roman" w:eastAsia="Times New Roman" w:hAnsi="Times New Roman" w:cs="Times New Roman"/>
          <w:sz w:val="24"/>
          <w:szCs w:val="24"/>
        </w:rPr>
        <w:t>които се твърди, че са</w:t>
      </w:r>
      <w:r w:rsidRPr="00216DDC">
        <w:rPr>
          <w:rFonts w:ascii="Times New Roman" w:eastAsia="Times New Roman" w:hAnsi="Times New Roman" w:cs="Times New Roman"/>
          <w:sz w:val="24"/>
          <w:szCs w:val="24"/>
        </w:rPr>
        <w:t xml:space="preserve"> от престъпна дейност</w:t>
      </w:r>
      <w:r w:rsidRPr="00216DD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:rsidR="00216DDC" w:rsidRPr="00216DDC" w:rsidRDefault="00216DDC" w:rsidP="00216DDC">
      <w:pPr>
        <w:keepNext/>
        <w:keepLines/>
        <w:spacing w:before="100" w:beforeAutospacing="1" w:after="240" w:line="240" w:lineRule="auto"/>
        <w:ind w:left="360"/>
        <w:outlineLvl w:val="0"/>
        <w:rPr>
          <w:rFonts w:ascii="Times New Roman" w:eastAsia="MS Gothic" w:hAnsi="Times New Roman" w:cs="Times New Roman"/>
          <w:bCs/>
          <w:caps/>
          <w:sz w:val="28"/>
          <w:szCs w:val="28"/>
        </w:rPr>
      </w:pPr>
      <w:r w:rsidRPr="00216DDC">
        <w:rPr>
          <w:rFonts w:ascii="Times New Roman" w:eastAsia="MS Gothic" w:hAnsi="Times New Roman" w:cs="Times New Roman"/>
          <w:bCs/>
          <w:caps/>
          <w:sz w:val="28"/>
          <w:szCs w:val="28"/>
        </w:rPr>
        <w:t>ПРАВОТО</w:t>
      </w:r>
    </w:p>
    <w:p w:rsidR="00216DDC" w:rsidRPr="00216DDC" w:rsidRDefault="00216DDC" w:rsidP="00216DDC">
      <w:pPr>
        <w:keepNext/>
        <w:keepLines/>
        <w:spacing w:before="100" w:beforeAutospacing="1" w:after="240" w:line="240" w:lineRule="auto"/>
        <w:ind w:left="357" w:hanging="357"/>
        <w:outlineLvl w:val="1"/>
        <w:rPr>
          <w:rFonts w:ascii="Times New Roman" w:eastAsia="MS Gothic" w:hAnsi="Times New Roman" w:cs="Times New Roman"/>
          <w:bCs/>
          <w:caps/>
          <w:sz w:val="24"/>
          <w:szCs w:val="26"/>
        </w:rPr>
      </w:pPr>
      <w:r w:rsidRPr="00216DDC">
        <w:rPr>
          <w:rFonts w:ascii="Times New Roman" w:eastAsia="MS Gothic" w:hAnsi="Times New Roman" w:cs="Times New Roman"/>
          <w:bCs/>
          <w:caps/>
          <w:sz w:val="24"/>
          <w:szCs w:val="26"/>
        </w:rPr>
        <w:t>I. ОБЕДИНЯВАНЕ НА ЖАЛБИТЕ</w:t>
      </w:r>
    </w:p>
    <w:p w:rsidR="00216DDC" w:rsidRPr="00216DDC" w:rsidRDefault="00216DDC" w:rsidP="00216DD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6DDC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216DDC">
        <w:rPr>
          <w:rFonts w:ascii="Times New Roman" w:eastAsia="Times New Roman" w:hAnsi="Times New Roman" w:cs="Times New Roman"/>
          <w:sz w:val="24"/>
          <w:szCs w:val="24"/>
        </w:rPr>
        <w:instrText xml:space="preserve"> SEQ level0 \*arabic </w:instrText>
      </w:r>
      <w:r w:rsidRPr="00216DDC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216DDC">
        <w:rPr>
          <w:rFonts w:ascii="Times New Roman" w:eastAsia="Times New Roman" w:hAnsi="Times New Roman" w:cs="Times New Roman"/>
          <w:noProof/>
          <w:sz w:val="24"/>
          <w:szCs w:val="24"/>
        </w:rPr>
        <w:t>5</w:t>
      </w:r>
      <w:r w:rsidRPr="00216DDC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216DDC">
        <w:rPr>
          <w:rFonts w:ascii="Times New Roman" w:eastAsia="Times New Roman" w:hAnsi="Times New Roman" w:cs="Times New Roman"/>
          <w:sz w:val="24"/>
          <w:szCs w:val="24"/>
        </w:rPr>
        <w:t>.  Предвид сходния предмет на жалбите Съдът намира за уместно да ги разгледа заедно в едно решение.</w:t>
      </w:r>
    </w:p>
    <w:p w:rsidR="00216DDC" w:rsidRPr="00216DDC" w:rsidRDefault="00216DDC" w:rsidP="00216DDC">
      <w:pPr>
        <w:keepNext/>
        <w:keepLines/>
        <w:numPr>
          <w:ilvl w:val="1"/>
          <w:numId w:val="0"/>
        </w:numPr>
        <w:spacing w:before="100" w:beforeAutospacing="1" w:after="240" w:line="240" w:lineRule="auto"/>
        <w:ind w:left="357" w:hanging="357"/>
        <w:outlineLvl w:val="1"/>
        <w:rPr>
          <w:rFonts w:ascii="Times New Roman" w:eastAsia="PMingLiU" w:hAnsi="Times New Roman" w:cs="Times New Roman"/>
          <w:bCs/>
          <w:caps/>
          <w:sz w:val="24"/>
          <w:szCs w:val="26"/>
        </w:rPr>
      </w:pPr>
      <w:r w:rsidRPr="00216DDC">
        <w:rPr>
          <w:rFonts w:ascii="Times New Roman" w:eastAsia="MS Gothic" w:hAnsi="Times New Roman" w:cs="Times New Roman"/>
          <w:bCs/>
          <w:caps/>
          <w:sz w:val="24"/>
          <w:szCs w:val="26"/>
        </w:rPr>
        <w:t xml:space="preserve">II. ТВЪРДЯНО НАРУШЕНИЕ НА ЧЛ. 1 ОТ </w:t>
      </w:r>
      <w:r w:rsidRPr="00216DDC">
        <w:rPr>
          <w:rFonts w:ascii="Times New Roman" w:eastAsia="PMingLiU" w:hAnsi="Times New Roman" w:cs="Times New Roman"/>
          <w:bCs/>
          <w:caps/>
          <w:sz w:val="24"/>
          <w:szCs w:val="26"/>
        </w:rPr>
        <w:t>ПРОТОКОЛ № 1</w:t>
      </w:r>
    </w:p>
    <w:p w:rsidR="00216DDC" w:rsidRPr="00216DDC" w:rsidRDefault="00216DDC" w:rsidP="00216DD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6DDC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216DDC">
        <w:rPr>
          <w:rFonts w:ascii="Times New Roman" w:eastAsia="Times New Roman" w:hAnsi="Times New Roman" w:cs="Times New Roman"/>
          <w:sz w:val="24"/>
          <w:szCs w:val="24"/>
        </w:rPr>
        <w:instrText xml:space="preserve"> SEQ level0 \*arabic </w:instrText>
      </w:r>
      <w:r w:rsidRPr="00216DDC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216DDC">
        <w:rPr>
          <w:rFonts w:ascii="Times New Roman" w:eastAsia="Times New Roman" w:hAnsi="Times New Roman" w:cs="Times New Roman"/>
          <w:noProof/>
          <w:sz w:val="24"/>
          <w:szCs w:val="24"/>
        </w:rPr>
        <w:t>6</w:t>
      </w:r>
      <w:r w:rsidRPr="00216DDC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216DDC">
        <w:rPr>
          <w:rFonts w:ascii="Times New Roman" w:eastAsia="Times New Roman" w:hAnsi="Times New Roman" w:cs="Times New Roman"/>
          <w:sz w:val="24"/>
          <w:szCs w:val="24"/>
        </w:rPr>
        <w:t>.  Жалбоподателите се оплакват от отнемането на имуществото им, за което се твърди, че е придобито от престъпна дейност</w:t>
      </w:r>
      <w:r w:rsidRPr="00216DDC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216DDC">
        <w:rPr>
          <w:rFonts w:ascii="Times New Roman" w:eastAsia="PMingLiU" w:hAnsi="Times New Roman" w:cs="Times New Roman"/>
          <w:sz w:val="24"/>
          <w:szCs w:val="24"/>
        </w:rPr>
        <w:t xml:space="preserve">Те </w:t>
      </w:r>
      <w:r w:rsidRPr="00216DDC">
        <w:rPr>
          <w:rFonts w:ascii="Times New Roman" w:eastAsia="Times New Roman" w:hAnsi="Times New Roman" w:cs="Times New Roman"/>
          <w:sz w:val="24"/>
          <w:szCs w:val="24"/>
        </w:rPr>
        <w:t xml:space="preserve">се позовават, изрично или по същество, на чл. 1 от </w:t>
      </w:r>
      <w:r w:rsidRPr="00216DDC">
        <w:rPr>
          <w:rFonts w:ascii="Times New Roman" w:eastAsia="PMingLiU" w:hAnsi="Times New Roman" w:cs="Times New Roman"/>
          <w:sz w:val="24"/>
          <w:szCs w:val="24"/>
        </w:rPr>
        <w:t>Протокол № 1.</w:t>
      </w:r>
    </w:p>
    <w:p w:rsidR="00216DDC" w:rsidRPr="00216DDC" w:rsidRDefault="00216DDC" w:rsidP="00216DD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6DDC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216DDC">
        <w:rPr>
          <w:rFonts w:ascii="Times New Roman" w:eastAsia="Times New Roman" w:hAnsi="Times New Roman" w:cs="Times New Roman"/>
          <w:sz w:val="24"/>
          <w:szCs w:val="24"/>
        </w:rPr>
        <w:instrText xml:space="preserve"> SEQ level0 \*arabic \* MERGEFORMAT </w:instrText>
      </w:r>
      <w:r w:rsidRPr="00216DDC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216DDC">
        <w:rPr>
          <w:rFonts w:ascii="Times New Roman" w:eastAsia="Times New Roman" w:hAnsi="Times New Roman" w:cs="Times New Roman"/>
          <w:noProof/>
          <w:sz w:val="24"/>
          <w:szCs w:val="24"/>
        </w:rPr>
        <w:t>7</w:t>
      </w:r>
      <w:r w:rsidRPr="00216DDC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216DDC">
        <w:rPr>
          <w:rFonts w:ascii="Times New Roman" w:eastAsia="Times New Roman" w:hAnsi="Times New Roman" w:cs="Times New Roman"/>
          <w:sz w:val="24"/>
          <w:szCs w:val="24"/>
        </w:rPr>
        <w:t xml:space="preserve">.  Правителството, без да предоставя повече подробности, кани Съда да реши делата въз основа на водещото решение по </w:t>
      </w:r>
      <w:r w:rsidRPr="00216DDC">
        <w:rPr>
          <w:rFonts w:ascii="Times New Roman" w:eastAsia="Times New Roman" w:hAnsi="Times New Roman" w:cs="Times New Roman"/>
          <w:iCs/>
          <w:sz w:val="24"/>
          <w:szCs w:val="24"/>
        </w:rPr>
        <w:t>делото</w:t>
      </w:r>
      <w:r w:rsidRPr="00216DDC">
        <w:rPr>
          <w:rFonts w:ascii="Times New Roman" w:eastAsia="Times New Roman" w:hAnsi="Times New Roman" w:cs="Times New Roman"/>
          <w:i/>
          <w:sz w:val="24"/>
          <w:szCs w:val="24"/>
        </w:rPr>
        <w:t xml:space="preserve"> Тодоров и други срещу България </w:t>
      </w:r>
      <w:r w:rsidRPr="00216DDC">
        <w:rPr>
          <w:rFonts w:ascii="Times New Roman" w:eastAsia="Times New Roman" w:hAnsi="Times New Roman" w:cs="Times New Roman"/>
          <w:iCs/>
          <w:sz w:val="24"/>
          <w:szCs w:val="24"/>
        </w:rPr>
        <w:t>(</w:t>
      </w:r>
      <w:r w:rsidRPr="00216DDC">
        <w:rPr>
          <w:rFonts w:ascii="Times New Roman" w:eastAsia="Times New Roman" w:hAnsi="Times New Roman" w:cs="Times New Roman"/>
          <w:sz w:val="24"/>
          <w:szCs w:val="24"/>
        </w:rPr>
        <w:t>№ 50705/11 и 6 други, 13 юли 2021 г.).</w:t>
      </w:r>
    </w:p>
    <w:p w:rsidR="00216DDC" w:rsidRPr="00216DDC" w:rsidRDefault="00216DDC" w:rsidP="00216DD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6DDC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216DDC">
        <w:rPr>
          <w:rFonts w:ascii="Times New Roman" w:eastAsia="Times New Roman" w:hAnsi="Times New Roman" w:cs="Times New Roman"/>
          <w:sz w:val="24"/>
          <w:szCs w:val="24"/>
        </w:rPr>
        <w:instrText xml:space="preserve"> SEQ level0 \*arabic </w:instrText>
      </w:r>
      <w:r w:rsidRPr="00216DDC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216DDC">
        <w:rPr>
          <w:rFonts w:ascii="Times New Roman" w:eastAsia="Times New Roman" w:hAnsi="Times New Roman" w:cs="Times New Roman"/>
          <w:noProof/>
          <w:sz w:val="24"/>
          <w:szCs w:val="24"/>
        </w:rPr>
        <w:t>8</w:t>
      </w:r>
      <w:r w:rsidRPr="00216DDC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216DDC">
        <w:rPr>
          <w:rFonts w:ascii="Times New Roman" w:eastAsia="Times New Roman" w:hAnsi="Times New Roman" w:cs="Times New Roman"/>
          <w:sz w:val="24"/>
          <w:szCs w:val="24"/>
        </w:rPr>
        <w:t xml:space="preserve">.  Това решение се отнася до отнемането на имущество, предполагаемо придобито от престъпна дейност по силата на същото </w:t>
      </w:r>
      <w:r w:rsidRPr="00216DDC">
        <w:rPr>
          <w:rFonts w:ascii="Times New Roman" w:eastAsia="Times New Roman" w:hAnsi="Times New Roman" w:cs="Times New Roman"/>
          <w:sz w:val="24"/>
          <w:szCs w:val="24"/>
        </w:rPr>
        <w:lastRenderedPageBreak/>
        <w:t>законодателство, което се прилага по настоящото дело, а именно Закона за отнемане в полза на държавата на имущество, придобито от престъпна дейност от 2005 г. (наричан по-нататък „Законът от 2005 г.“).</w:t>
      </w:r>
    </w:p>
    <w:p w:rsidR="00216DDC" w:rsidRPr="00216DDC" w:rsidRDefault="00216DDC" w:rsidP="00216DD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6DDC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216DDC">
        <w:rPr>
          <w:rFonts w:ascii="Times New Roman" w:eastAsia="Times New Roman" w:hAnsi="Times New Roman" w:cs="Times New Roman"/>
          <w:sz w:val="24"/>
          <w:szCs w:val="24"/>
        </w:rPr>
        <w:instrText xml:space="preserve"> SEQ level0 \*arabic \* MERGEFORMAT </w:instrText>
      </w:r>
      <w:r w:rsidRPr="00216DDC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216DDC">
        <w:rPr>
          <w:rFonts w:ascii="Times New Roman" w:eastAsia="Times New Roman" w:hAnsi="Times New Roman" w:cs="Times New Roman"/>
          <w:noProof/>
          <w:sz w:val="24"/>
          <w:szCs w:val="24"/>
        </w:rPr>
        <w:t>9</w:t>
      </w:r>
      <w:r w:rsidRPr="00216DDC">
        <w:rPr>
          <w:rFonts w:ascii="Times New Roman" w:eastAsia="Times New Roman" w:hAnsi="Times New Roman" w:cs="Times New Roman"/>
          <w:noProof/>
          <w:sz w:val="24"/>
          <w:szCs w:val="24"/>
        </w:rPr>
        <w:fldChar w:fldCharType="end"/>
      </w:r>
      <w:r w:rsidRPr="00216DDC">
        <w:rPr>
          <w:rFonts w:ascii="Times New Roman" w:eastAsia="Times New Roman" w:hAnsi="Times New Roman" w:cs="Times New Roman"/>
          <w:sz w:val="24"/>
          <w:szCs w:val="24"/>
        </w:rPr>
        <w:t xml:space="preserve">.  По делото </w:t>
      </w:r>
      <w:r w:rsidRPr="00216DDC">
        <w:rPr>
          <w:rFonts w:ascii="Times New Roman" w:eastAsia="Times New Roman" w:hAnsi="Times New Roman" w:cs="Times New Roman"/>
          <w:i/>
          <w:sz w:val="24"/>
          <w:szCs w:val="24"/>
        </w:rPr>
        <w:t>Тодоров и други</w:t>
      </w:r>
      <w:r w:rsidRPr="00216DD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216DDC">
        <w:rPr>
          <w:rFonts w:ascii="Times New Roman" w:eastAsia="Times New Roman" w:hAnsi="Times New Roman" w:cs="Times New Roman"/>
          <w:sz w:val="24"/>
          <w:szCs w:val="24"/>
        </w:rPr>
        <w:t>(цитирано по-горе, §§ 200-09) Съдът е установил някои потенциални недостатъци в Закона от 2005 г. и в начина, по който е бил приложен. В това отношение той подчертава комбинирания ефект от широкия обхват на неговото приложение - по отношение на предикатните престъпления и по отношение на периодите, за които се проверяват приходите и разходите на обвиняемите, трудностите за обвиняемите да докажат това, което съдилищата считат за „законен“ доход през такъв период, като се вземе предвид освен това инфлацията и икономическите промени, и презумпцията, че всяко имущество, за което не е доказано, че има „законен“ произход, е имущество, придобито от престъпна дейност. Съдът намира, че макар тези потенциални недостатъци да не са достатъчни, за да се приеме, че всяко отнемане по Закона</w:t>
      </w:r>
      <w:r w:rsidR="00542F5C">
        <w:rPr>
          <w:rFonts w:ascii="Times New Roman" w:eastAsia="Times New Roman" w:hAnsi="Times New Roman" w:cs="Times New Roman"/>
          <w:sz w:val="24"/>
          <w:szCs w:val="24"/>
        </w:rPr>
        <w:t xml:space="preserve"> от 2005 г. е в противоречие с ч</w:t>
      </w:r>
      <w:r w:rsidRPr="00216DDC">
        <w:rPr>
          <w:rFonts w:ascii="Times New Roman" w:eastAsia="Times New Roman" w:hAnsi="Times New Roman" w:cs="Times New Roman"/>
          <w:sz w:val="24"/>
          <w:szCs w:val="24"/>
        </w:rPr>
        <w:t xml:space="preserve">л. 1 от Протокол № 1, те със сигурност са създали значителна тежест за обвиняемите в производствата за отнемане и са можели да наклонят баланса в полза на държавата. Ето защо, като противовес и гаранция за правата на жалбоподателите, е от решаващо значение националните съдилища да установят причинно-следствената връзка между имуществото, за което се иска конфискация, и престъпното поведение на ответниците. Съдът изразява готовност да приеме оценката на националните съдилища относно съществуването на такава връзка, доколкото тя не е произволна или явно необоснована (пак там, §§ 210-16). </w:t>
      </w:r>
    </w:p>
    <w:p w:rsidR="00216DDC" w:rsidRPr="00216DDC" w:rsidRDefault="00216DDC" w:rsidP="00216DD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6DDC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216DDC">
        <w:rPr>
          <w:rFonts w:ascii="Times New Roman" w:eastAsia="Times New Roman" w:hAnsi="Times New Roman" w:cs="Times New Roman"/>
          <w:sz w:val="24"/>
          <w:szCs w:val="24"/>
        </w:rPr>
        <w:instrText xml:space="preserve"> SEQ level0 \*arabic \* MERGEFORMAT </w:instrText>
      </w:r>
      <w:r w:rsidRPr="00216DDC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216DDC">
        <w:rPr>
          <w:rFonts w:ascii="Times New Roman" w:eastAsia="Times New Roman" w:hAnsi="Times New Roman" w:cs="Times New Roman"/>
          <w:noProof/>
          <w:sz w:val="24"/>
          <w:szCs w:val="24"/>
        </w:rPr>
        <w:t>10</w:t>
      </w:r>
      <w:r w:rsidRPr="00216DDC">
        <w:rPr>
          <w:rFonts w:ascii="Times New Roman" w:eastAsia="Times New Roman" w:hAnsi="Times New Roman" w:cs="Times New Roman"/>
          <w:noProof/>
          <w:sz w:val="24"/>
          <w:szCs w:val="24"/>
        </w:rPr>
        <w:fldChar w:fldCharType="end"/>
      </w:r>
      <w:r w:rsidRPr="00216DDC">
        <w:rPr>
          <w:rFonts w:ascii="Times New Roman" w:eastAsia="Times New Roman" w:hAnsi="Times New Roman" w:cs="Times New Roman"/>
          <w:sz w:val="24"/>
          <w:szCs w:val="24"/>
        </w:rPr>
        <w:t xml:space="preserve">.  Прилагайки тези изисквания към конкретните случаи, разгледани във водещото решение, Съдът установява нарушение на чл. 1 от Протокол № 1 в тези от тях, в които националните съдилища не са успели да обосноват съществуването на причинно-следствената връзка, определена по-горе, и са разпоредили отнемане на имущество, позовавайки се единствено на презумпцията, съдържаща се в Закона от 2005 г., и на несъответствията между разходите на жалбоподателите и техните „законни“ доходи през съответните периоди (вж. §§ 217-50 от решението). </w:t>
      </w:r>
    </w:p>
    <w:p w:rsidR="00216DDC" w:rsidRPr="00216DDC" w:rsidRDefault="00216DDC" w:rsidP="00216DD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6DDC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216DDC">
        <w:rPr>
          <w:rFonts w:ascii="Times New Roman" w:eastAsia="Times New Roman" w:hAnsi="Times New Roman" w:cs="Times New Roman"/>
          <w:sz w:val="24"/>
          <w:szCs w:val="24"/>
        </w:rPr>
        <w:instrText xml:space="preserve"> SEQ level0 \*arabic \* MERGEFORMAT </w:instrText>
      </w:r>
      <w:r w:rsidRPr="00216DDC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216DDC">
        <w:rPr>
          <w:rFonts w:ascii="Times New Roman" w:eastAsia="Times New Roman" w:hAnsi="Times New Roman" w:cs="Times New Roman"/>
          <w:noProof/>
          <w:sz w:val="24"/>
          <w:szCs w:val="24"/>
        </w:rPr>
        <w:t>11</w:t>
      </w:r>
      <w:r w:rsidRPr="00216DDC">
        <w:rPr>
          <w:rFonts w:ascii="Times New Roman" w:eastAsia="Times New Roman" w:hAnsi="Times New Roman" w:cs="Times New Roman"/>
          <w:noProof/>
          <w:sz w:val="24"/>
          <w:szCs w:val="24"/>
        </w:rPr>
        <w:fldChar w:fldCharType="end"/>
      </w:r>
      <w:r w:rsidRPr="00216DDC">
        <w:rPr>
          <w:rFonts w:ascii="Times New Roman" w:eastAsia="Times New Roman" w:hAnsi="Times New Roman" w:cs="Times New Roman"/>
          <w:sz w:val="24"/>
          <w:szCs w:val="24"/>
        </w:rPr>
        <w:t xml:space="preserve">.  Разглежданите </w:t>
      </w:r>
      <w:r w:rsidR="00542F5C">
        <w:rPr>
          <w:rFonts w:ascii="Times New Roman" w:eastAsia="Times New Roman" w:hAnsi="Times New Roman" w:cs="Times New Roman"/>
          <w:sz w:val="24"/>
          <w:szCs w:val="24"/>
        </w:rPr>
        <w:t xml:space="preserve">тук </w:t>
      </w:r>
      <w:r w:rsidRPr="00216DDC">
        <w:rPr>
          <w:rFonts w:ascii="Times New Roman" w:eastAsia="Times New Roman" w:hAnsi="Times New Roman" w:cs="Times New Roman"/>
          <w:sz w:val="24"/>
          <w:szCs w:val="24"/>
        </w:rPr>
        <w:t>жалби са сходни. По-специално, като разпореждат отнемане на имуществото на жалбоподателите, националните съдилища не са опитали да обосноват причинно-следствена</w:t>
      </w:r>
      <w:r w:rsidR="00542F5C">
        <w:rPr>
          <w:rFonts w:ascii="Times New Roman" w:eastAsia="Times New Roman" w:hAnsi="Times New Roman" w:cs="Times New Roman"/>
          <w:sz w:val="24"/>
          <w:szCs w:val="24"/>
        </w:rPr>
        <w:t>та връзка, изисквана</w:t>
      </w:r>
      <w:r w:rsidRPr="00216DDC">
        <w:rPr>
          <w:rFonts w:ascii="Times New Roman" w:eastAsia="Times New Roman" w:hAnsi="Times New Roman" w:cs="Times New Roman"/>
          <w:sz w:val="24"/>
          <w:szCs w:val="24"/>
        </w:rPr>
        <w:t xml:space="preserve"> от Съда, като вместо това възприемат същия погрешен подход, който е упрекван от Съда в делата, разгледани по </w:t>
      </w:r>
      <w:r w:rsidRPr="00216DDC">
        <w:rPr>
          <w:rFonts w:ascii="Times New Roman" w:eastAsia="Times New Roman" w:hAnsi="Times New Roman" w:cs="Times New Roman"/>
          <w:i/>
          <w:iCs/>
          <w:sz w:val="24"/>
          <w:szCs w:val="24"/>
        </w:rPr>
        <w:t>Тодоров и др.</w:t>
      </w:r>
      <w:r w:rsidRPr="00216DDC">
        <w:rPr>
          <w:rFonts w:ascii="Times New Roman" w:eastAsia="Times New Roman" w:hAnsi="Times New Roman" w:cs="Times New Roman"/>
          <w:sz w:val="24"/>
          <w:szCs w:val="24"/>
        </w:rPr>
        <w:t xml:space="preserve"> Поради това Съдът не вижда причина да достигне до заключение, различно от това по тези дела.</w:t>
      </w:r>
    </w:p>
    <w:p w:rsidR="00216DDC" w:rsidRPr="00216DDC" w:rsidRDefault="00216DDC" w:rsidP="00216DD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6DDC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216DDC">
        <w:rPr>
          <w:rFonts w:ascii="Times New Roman" w:eastAsia="Times New Roman" w:hAnsi="Times New Roman" w:cs="Times New Roman"/>
          <w:sz w:val="24"/>
          <w:szCs w:val="24"/>
        </w:rPr>
        <w:instrText xml:space="preserve"> SEQ level0 \*arabic </w:instrText>
      </w:r>
      <w:r w:rsidRPr="00216DDC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216DDC">
        <w:rPr>
          <w:rFonts w:ascii="Times New Roman" w:eastAsia="Times New Roman" w:hAnsi="Times New Roman" w:cs="Times New Roman"/>
          <w:noProof/>
          <w:sz w:val="24"/>
          <w:szCs w:val="24"/>
        </w:rPr>
        <w:t>12</w:t>
      </w:r>
      <w:r w:rsidRPr="00216DDC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="00542F5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16DDC">
        <w:rPr>
          <w:rFonts w:ascii="Times New Roman" w:eastAsia="Times New Roman" w:hAnsi="Times New Roman" w:cs="Times New Roman"/>
          <w:sz w:val="24"/>
          <w:szCs w:val="24"/>
        </w:rPr>
        <w:t xml:space="preserve">Следователно тези оплаквания са допустими и разкриват нарушение на чл. 1 от </w:t>
      </w:r>
      <w:r w:rsidRPr="00216DDC">
        <w:rPr>
          <w:rFonts w:ascii="Times New Roman" w:eastAsia="PMingLiU" w:hAnsi="Times New Roman" w:cs="Times New Roman"/>
          <w:sz w:val="24"/>
          <w:szCs w:val="24"/>
        </w:rPr>
        <w:t>Протокол № 1</w:t>
      </w:r>
      <w:r w:rsidRPr="00216DD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16DDC" w:rsidRPr="00216DDC" w:rsidRDefault="00216DDC" w:rsidP="00216DDC">
      <w:pPr>
        <w:keepNext/>
        <w:keepLines/>
        <w:numPr>
          <w:ilvl w:val="1"/>
          <w:numId w:val="0"/>
        </w:numPr>
        <w:spacing w:before="100" w:beforeAutospacing="1" w:after="240" w:line="240" w:lineRule="auto"/>
        <w:ind w:left="357" w:hanging="357"/>
        <w:outlineLvl w:val="1"/>
        <w:rPr>
          <w:rFonts w:ascii="Times New Roman" w:eastAsia="MS Gothic" w:hAnsi="Times New Roman" w:cs="Times New Roman"/>
          <w:bCs/>
          <w:caps/>
          <w:sz w:val="24"/>
          <w:szCs w:val="26"/>
        </w:rPr>
      </w:pPr>
      <w:r w:rsidRPr="00216DDC">
        <w:rPr>
          <w:rFonts w:ascii="Times New Roman" w:eastAsia="MS Gothic" w:hAnsi="Times New Roman" w:cs="Times New Roman"/>
          <w:bCs/>
          <w:caps/>
          <w:sz w:val="24"/>
          <w:szCs w:val="26"/>
        </w:rPr>
        <w:t>III. ПРИЛАГАНЕ НА ЧЛ. 41 ОТ КОНВЕНЦИЯТА</w:t>
      </w:r>
    </w:p>
    <w:p w:rsidR="00216DDC" w:rsidRPr="00216DDC" w:rsidRDefault="00216DDC" w:rsidP="00216DD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6DDC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216DDC">
        <w:rPr>
          <w:rFonts w:ascii="Times New Roman" w:eastAsia="Times New Roman" w:hAnsi="Times New Roman" w:cs="Times New Roman"/>
          <w:sz w:val="24"/>
          <w:szCs w:val="24"/>
        </w:rPr>
        <w:instrText xml:space="preserve"> SEQ level0 \*arabic </w:instrText>
      </w:r>
      <w:r w:rsidRPr="00216DDC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216DDC">
        <w:rPr>
          <w:rFonts w:ascii="Times New Roman" w:eastAsia="Times New Roman" w:hAnsi="Times New Roman" w:cs="Times New Roman"/>
          <w:noProof/>
          <w:sz w:val="24"/>
          <w:szCs w:val="24"/>
        </w:rPr>
        <w:t>13</w:t>
      </w:r>
      <w:r w:rsidRPr="00216DDC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216DDC">
        <w:rPr>
          <w:rFonts w:ascii="Times New Roman" w:eastAsia="Times New Roman" w:hAnsi="Times New Roman" w:cs="Times New Roman"/>
          <w:sz w:val="24"/>
          <w:szCs w:val="24"/>
        </w:rPr>
        <w:t>.  Чл. 41 от Конвенцията предвижда:</w:t>
      </w:r>
    </w:p>
    <w:p w:rsidR="00216DDC" w:rsidRPr="00216DDC" w:rsidRDefault="00216DDC" w:rsidP="00216DDC">
      <w:pPr>
        <w:keepNext/>
        <w:keepLines/>
        <w:spacing w:before="120" w:after="120" w:line="240" w:lineRule="auto"/>
        <w:ind w:left="425" w:firstLine="142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216DDC">
        <w:rPr>
          <w:rFonts w:ascii="Times New Roman" w:eastAsia="Times New Roman" w:hAnsi="Times New Roman" w:cs="Times New Roman"/>
          <w:sz w:val="20"/>
          <w:szCs w:val="24"/>
        </w:rPr>
        <w:t>„</w:t>
      </w:r>
      <w:r w:rsidRPr="00216DDC">
        <w:rPr>
          <w:rFonts w:ascii="Times New Roman" w:eastAsia="Times New Roman" w:hAnsi="Times New Roman" w:cs="Times New Roman"/>
          <w:sz w:val="20"/>
          <w:szCs w:val="20"/>
        </w:rPr>
        <w:t>Ако съдът уст</w:t>
      </w:r>
      <w:r w:rsidR="009A654B">
        <w:rPr>
          <w:rFonts w:ascii="Times New Roman" w:eastAsia="Times New Roman" w:hAnsi="Times New Roman" w:cs="Times New Roman"/>
          <w:sz w:val="20"/>
          <w:szCs w:val="20"/>
        </w:rPr>
        <w:t>анови, че е имало нарушение на К</w:t>
      </w:r>
      <w:r w:rsidRPr="00216DDC">
        <w:rPr>
          <w:rFonts w:ascii="Times New Roman" w:eastAsia="Times New Roman" w:hAnsi="Times New Roman" w:cs="Times New Roman"/>
          <w:sz w:val="20"/>
          <w:szCs w:val="20"/>
        </w:rPr>
        <w:t>онвенцията или на протоколите към</w:t>
      </w:r>
      <w:r w:rsidR="009A654B">
        <w:rPr>
          <w:rFonts w:ascii="Times New Roman" w:eastAsia="Times New Roman" w:hAnsi="Times New Roman" w:cs="Times New Roman"/>
          <w:sz w:val="20"/>
          <w:szCs w:val="20"/>
        </w:rPr>
        <w:t xml:space="preserve"> нея и ако вътрешното право на В</w:t>
      </w:r>
      <w:r w:rsidRPr="00216DDC">
        <w:rPr>
          <w:rFonts w:ascii="Times New Roman" w:eastAsia="Times New Roman" w:hAnsi="Times New Roman" w:cs="Times New Roman"/>
          <w:sz w:val="20"/>
          <w:szCs w:val="20"/>
        </w:rPr>
        <w:t xml:space="preserve">исокодоговарящата страна допуска само частично обезщетение за </w:t>
      </w:r>
      <w:r w:rsidR="009A654B">
        <w:rPr>
          <w:rFonts w:ascii="Times New Roman" w:eastAsia="Times New Roman" w:hAnsi="Times New Roman" w:cs="Times New Roman"/>
          <w:sz w:val="20"/>
          <w:szCs w:val="20"/>
        </w:rPr>
        <w:t>последиците от това нарушение, С</w:t>
      </w:r>
      <w:r w:rsidRPr="00216DDC">
        <w:rPr>
          <w:rFonts w:ascii="Times New Roman" w:eastAsia="Times New Roman" w:hAnsi="Times New Roman" w:cs="Times New Roman"/>
          <w:sz w:val="20"/>
          <w:szCs w:val="20"/>
        </w:rPr>
        <w:t xml:space="preserve">ъдът присъжда, ако е необходимо, справедливо </w:t>
      </w:r>
      <w:r w:rsidR="009A654B">
        <w:rPr>
          <w:rFonts w:ascii="Times New Roman" w:eastAsia="Times New Roman" w:hAnsi="Times New Roman" w:cs="Times New Roman"/>
          <w:sz w:val="20"/>
          <w:szCs w:val="20"/>
        </w:rPr>
        <w:t>обезщетение</w:t>
      </w:r>
      <w:r w:rsidRPr="00216DDC">
        <w:rPr>
          <w:rFonts w:ascii="Times New Roman" w:eastAsia="Times New Roman" w:hAnsi="Times New Roman" w:cs="Times New Roman"/>
          <w:sz w:val="20"/>
          <w:szCs w:val="20"/>
        </w:rPr>
        <w:t xml:space="preserve"> на потърпевшата страна.</w:t>
      </w:r>
      <w:r w:rsidRPr="00216DDC">
        <w:rPr>
          <w:rFonts w:ascii="Times New Roman" w:eastAsia="Times New Roman" w:hAnsi="Times New Roman" w:cs="Times New Roman"/>
          <w:sz w:val="20"/>
          <w:szCs w:val="24"/>
        </w:rPr>
        <w:t>“</w:t>
      </w:r>
    </w:p>
    <w:p w:rsidR="00216DDC" w:rsidRPr="00216DDC" w:rsidRDefault="00216DDC" w:rsidP="00216DD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6DDC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216DDC">
        <w:rPr>
          <w:rFonts w:ascii="Times New Roman" w:eastAsia="Times New Roman" w:hAnsi="Times New Roman" w:cs="Times New Roman"/>
          <w:sz w:val="24"/>
          <w:szCs w:val="24"/>
        </w:rPr>
        <w:instrText xml:space="preserve"> SEQ level0 \*arabic </w:instrText>
      </w:r>
      <w:r w:rsidRPr="00216DDC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216DDC">
        <w:rPr>
          <w:rFonts w:ascii="Times New Roman" w:eastAsia="Times New Roman" w:hAnsi="Times New Roman" w:cs="Times New Roman"/>
          <w:noProof/>
          <w:sz w:val="24"/>
          <w:szCs w:val="24"/>
        </w:rPr>
        <w:t>14</w:t>
      </w:r>
      <w:r w:rsidRPr="00216DDC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216DDC">
        <w:rPr>
          <w:rFonts w:ascii="Times New Roman" w:eastAsia="Times New Roman" w:hAnsi="Times New Roman" w:cs="Times New Roman"/>
          <w:sz w:val="24"/>
          <w:szCs w:val="24"/>
        </w:rPr>
        <w:t>.  По отношение на имуществените вреди вси</w:t>
      </w:r>
      <w:r w:rsidR="00542F5C">
        <w:rPr>
          <w:rFonts w:ascii="Times New Roman" w:eastAsia="Times New Roman" w:hAnsi="Times New Roman" w:cs="Times New Roman"/>
          <w:sz w:val="24"/>
          <w:szCs w:val="24"/>
        </w:rPr>
        <w:t>чки жалбоподатели претендират</w:t>
      </w:r>
      <w:r w:rsidRPr="00216DDC">
        <w:rPr>
          <w:rFonts w:ascii="Times New Roman" w:eastAsia="Times New Roman" w:hAnsi="Times New Roman" w:cs="Times New Roman"/>
          <w:sz w:val="24"/>
          <w:szCs w:val="24"/>
        </w:rPr>
        <w:t xml:space="preserve"> стойността на отнетото им имущество. Те представят различни документи в подкрепа на тези претенции, включително оценки на имуществото.</w:t>
      </w:r>
    </w:p>
    <w:p w:rsidR="00216DDC" w:rsidRPr="00216DDC" w:rsidRDefault="00216DDC" w:rsidP="00216DD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6DDC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216DDC">
        <w:rPr>
          <w:rFonts w:ascii="Times New Roman" w:eastAsia="Times New Roman" w:hAnsi="Times New Roman" w:cs="Times New Roman"/>
          <w:sz w:val="24"/>
          <w:szCs w:val="24"/>
        </w:rPr>
        <w:instrText xml:space="preserve"> SEQ level0 \*arabic \* MERGEFORMAT </w:instrText>
      </w:r>
      <w:r w:rsidRPr="00216DDC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216DDC">
        <w:rPr>
          <w:rFonts w:ascii="Times New Roman" w:eastAsia="Times New Roman" w:hAnsi="Times New Roman" w:cs="Times New Roman"/>
          <w:noProof/>
          <w:sz w:val="24"/>
          <w:szCs w:val="24"/>
        </w:rPr>
        <w:t>15</w:t>
      </w:r>
      <w:r w:rsidRPr="00216DDC">
        <w:rPr>
          <w:rFonts w:ascii="Times New Roman" w:eastAsia="Times New Roman" w:hAnsi="Times New Roman" w:cs="Times New Roman"/>
          <w:noProof/>
          <w:sz w:val="24"/>
          <w:szCs w:val="24"/>
        </w:rPr>
        <w:fldChar w:fldCharType="end"/>
      </w:r>
      <w:r w:rsidRPr="00216DDC">
        <w:rPr>
          <w:rFonts w:ascii="Times New Roman" w:eastAsia="Times New Roman" w:hAnsi="Times New Roman" w:cs="Times New Roman"/>
          <w:sz w:val="24"/>
          <w:szCs w:val="24"/>
        </w:rPr>
        <w:t xml:space="preserve">.  Жалбоподателите по жалба № 38398/11 </w:t>
      </w:r>
      <w:r w:rsidR="00542F5C">
        <w:rPr>
          <w:rFonts w:ascii="Times New Roman" w:eastAsia="Times New Roman" w:hAnsi="Times New Roman" w:cs="Times New Roman"/>
          <w:sz w:val="24"/>
          <w:szCs w:val="24"/>
        </w:rPr>
        <w:t xml:space="preserve">посочват </w:t>
      </w:r>
      <w:r w:rsidRPr="00216DDC">
        <w:rPr>
          <w:rFonts w:ascii="Times New Roman" w:eastAsia="Times New Roman" w:hAnsi="Times New Roman" w:cs="Times New Roman"/>
          <w:sz w:val="24"/>
          <w:szCs w:val="24"/>
        </w:rPr>
        <w:t>като алтернативен вариант</w:t>
      </w:r>
      <w:r w:rsidR="00542F5C">
        <w:rPr>
          <w:rFonts w:ascii="Times New Roman" w:eastAsia="Times New Roman" w:hAnsi="Times New Roman" w:cs="Times New Roman"/>
          <w:sz w:val="24"/>
          <w:szCs w:val="24"/>
        </w:rPr>
        <w:t xml:space="preserve"> възможността Съдът</w:t>
      </w:r>
      <w:r w:rsidRPr="00216DDC">
        <w:rPr>
          <w:rFonts w:ascii="Times New Roman" w:eastAsia="Times New Roman" w:hAnsi="Times New Roman" w:cs="Times New Roman"/>
          <w:sz w:val="24"/>
          <w:szCs w:val="24"/>
        </w:rPr>
        <w:t xml:space="preserve"> да уведоми </w:t>
      </w:r>
      <w:r w:rsidR="00542F5C">
        <w:rPr>
          <w:rFonts w:ascii="Times New Roman" w:eastAsia="Times New Roman" w:hAnsi="Times New Roman" w:cs="Times New Roman"/>
          <w:sz w:val="24"/>
          <w:szCs w:val="24"/>
        </w:rPr>
        <w:t>страните, че националните съдилища могат</w:t>
      </w:r>
      <w:r w:rsidRPr="00216DDC">
        <w:rPr>
          <w:rFonts w:ascii="Times New Roman" w:eastAsia="Times New Roman" w:hAnsi="Times New Roman" w:cs="Times New Roman"/>
          <w:sz w:val="24"/>
          <w:szCs w:val="24"/>
        </w:rPr>
        <w:t xml:space="preserve"> да възобновят вътрешното производство и да преразгледат твърденията за отнемане в съответствие с изискванията на чл. 1 от Протокол № 1. От друга страна, жалбоподателите по жалба № 59983/12 настояват Съдът да не предприема този подход. Те твърдят, че подобен процесуален път би бил неефективен, по-специално защото повторното разглеждане на делото на национално ниво би било продължително и скъпо.</w:t>
      </w:r>
    </w:p>
    <w:p w:rsidR="00216DDC" w:rsidRPr="00216DDC" w:rsidRDefault="00216DDC" w:rsidP="00216DD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6DDC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216DDC">
        <w:rPr>
          <w:rFonts w:ascii="Times New Roman" w:eastAsia="Times New Roman" w:hAnsi="Times New Roman" w:cs="Times New Roman"/>
          <w:sz w:val="24"/>
          <w:szCs w:val="24"/>
        </w:rPr>
        <w:instrText xml:space="preserve"> SEQ level0 \*arabic \* MERGEFORMAT </w:instrText>
      </w:r>
      <w:r w:rsidRPr="00216DDC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216DDC">
        <w:rPr>
          <w:rFonts w:ascii="Times New Roman" w:eastAsia="Times New Roman" w:hAnsi="Times New Roman" w:cs="Times New Roman"/>
          <w:noProof/>
          <w:sz w:val="24"/>
          <w:szCs w:val="24"/>
        </w:rPr>
        <w:t>16</w:t>
      </w:r>
      <w:r w:rsidRPr="00216DDC">
        <w:rPr>
          <w:rFonts w:ascii="Times New Roman" w:eastAsia="Times New Roman" w:hAnsi="Times New Roman" w:cs="Times New Roman"/>
          <w:noProof/>
          <w:sz w:val="24"/>
          <w:szCs w:val="24"/>
        </w:rPr>
        <w:fldChar w:fldCharType="end"/>
      </w:r>
      <w:r w:rsidRPr="00216DDC">
        <w:rPr>
          <w:rFonts w:ascii="Times New Roman" w:eastAsia="Times New Roman" w:hAnsi="Times New Roman" w:cs="Times New Roman"/>
          <w:sz w:val="24"/>
          <w:szCs w:val="24"/>
        </w:rPr>
        <w:t>.  Правителството настоява Съдът да отхвърли исковете за имуществени вреди.</w:t>
      </w:r>
    </w:p>
    <w:p w:rsidR="00216DDC" w:rsidRPr="00216DDC" w:rsidRDefault="00216DDC" w:rsidP="00216DD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6DDC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216DDC">
        <w:rPr>
          <w:rFonts w:ascii="Times New Roman" w:eastAsia="Times New Roman" w:hAnsi="Times New Roman" w:cs="Times New Roman"/>
          <w:sz w:val="24"/>
          <w:szCs w:val="24"/>
        </w:rPr>
        <w:instrText xml:space="preserve"> SEQ level0 \*arabic \* MERGEFORMAT </w:instrText>
      </w:r>
      <w:r w:rsidRPr="00216DDC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216DDC">
        <w:rPr>
          <w:rFonts w:ascii="Times New Roman" w:eastAsia="Times New Roman" w:hAnsi="Times New Roman" w:cs="Times New Roman"/>
          <w:noProof/>
          <w:sz w:val="24"/>
          <w:szCs w:val="24"/>
        </w:rPr>
        <w:t>17</w:t>
      </w:r>
      <w:r w:rsidRPr="00216DDC">
        <w:rPr>
          <w:rFonts w:ascii="Times New Roman" w:eastAsia="Times New Roman" w:hAnsi="Times New Roman" w:cs="Times New Roman"/>
          <w:noProof/>
          <w:sz w:val="24"/>
          <w:szCs w:val="24"/>
        </w:rPr>
        <w:fldChar w:fldCharType="end"/>
      </w:r>
      <w:r w:rsidRPr="00216DDC">
        <w:rPr>
          <w:rFonts w:ascii="Times New Roman" w:eastAsia="Times New Roman" w:hAnsi="Times New Roman" w:cs="Times New Roman"/>
          <w:sz w:val="24"/>
          <w:szCs w:val="24"/>
        </w:rPr>
        <w:t xml:space="preserve">.  Съдът не е в позиция да прави предположения дали конфискуваното имущество на жалбоподателите е било или не е било придобито от престъпна дейност, а именно дали отнемането е </w:t>
      </w:r>
      <w:r w:rsidR="008D5F96">
        <w:rPr>
          <w:rFonts w:ascii="Times New Roman" w:eastAsia="Times New Roman" w:hAnsi="Times New Roman" w:cs="Times New Roman"/>
          <w:sz w:val="24"/>
          <w:szCs w:val="24"/>
        </w:rPr>
        <w:t xml:space="preserve">било или не е било оправдано, или изобщо </w:t>
      </w:r>
      <w:r w:rsidRPr="00216DDC">
        <w:rPr>
          <w:rFonts w:ascii="Times New Roman" w:eastAsia="Times New Roman" w:hAnsi="Times New Roman" w:cs="Times New Roman"/>
          <w:sz w:val="24"/>
          <w:szCs w:val="24"/>
        </w:rPr>
        <w:t xml:space="preserve">относно възможния изход от производството за конфискация, ако са били изпълнени изискванията на чл. 1 от Протокол № 1. Поради това Съдът не може да определи евентуалните имуществени вреди, които жалбоподателите биха могли да претърпят в резултат на необоснованото отнемане на имуществото. Съответно Съдът отхвърля претенциите на жалбоподателите по отношение на имуществени вреди и още веднъж посочва, както и в делото </w:t>
      </w:r>
      <w:r w:rsidRPr="00216DD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Тодоров и други </w:t>
      </w:r>
      <w:r w:rsidRPr="00216DDC">
        <w:rPr>
          <w:rFonts w:ascii="Times New Roman" w:eastAsia="Times New Roman" w:hAnsi="Times New Roman" w:cs="Times New Roman"/>
          <w:sz w:val="24"/>
          <w:szCs w:val="24"/>
        </w:rPr>
        <w:t>(цитирано по-горе, §§ 320</w:t>
      </w:r>
      <w:r w:rsidR="008D5F9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16DDC">
        <w:rPr>
          <w:rFonts w:ascii="Times New Roman" w:eastAsia="Times New Roman" w:hAnsi="Times New Roman" w:cs="Times New Roman"/>
          <w:sz w:val="24"/>
          <w:szCs w:val="24"/>
        </w:rPr>
        <w:t>22), че най-подходящото средство за отстраняване на нарушението е възобновяването на вътрешното производство и повторното разглеждане на въпроса от националните съдилища в съответствие с изискванията на чл. 1 от Протокол № 1.</w:t>
      </w:r>
    </w:p>
    <w:p w:rsidR="00216DDC" w:rsidRPr="00216DDC" w:rsidRDefault="00216DDC" w:rsidP="00216DD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6DDC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216DDC">
        <w:rPr>
          <w:rFonts w:ascii="Times New Roman" w:eastAsia="Times New Roman" w:hAnsi="Times New Roman" w:cs="Times New Roman"/>
          <w:sz w:val="24"/>
          <w:szCs w:val="24"/>
        </w:rPr>
        <w:instrText xml:space="preserve"> SEQ level0 \*arabic \* MERGEFORMAT </w:instrText>
      </w:r>
      <w:r w:rsidRPr="00216DDC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216DDC">
        <w:rPr>
          <w:rFonts w:ascii="Times New Roman" w:eastAsia="Times New Roman" w:hAnsi="Times New Roman" w:cs="Times New Roman"/>
          <w:noProof/>
          <w:sz w:val="24"/>
          <w:szCs w:val="24"/>
        </w:rPr>
        <w:t>18</w:t>
      </w:r>
      <w:r w:rsidRPr="00216DDC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216DDC">
        <w:rPr>
          <w:rFonts w:ascii="Times New Roman" w:eastAsia="Times New Roman" w:hAnsi="Times New Roman" w:cs="Times New Roman"/>
          <w:sz w:val="24"/>
          <w:szCs w:val="24"/>
        </w:rPr>
        <w:t xml:space="preserve">.  Що се отнася до неимуществените вреди, жалбоподателите претендират за обезщетение в размер между 5000 и 40 000 евро (EUR). Съдът, като взема предвид обстоятелствата по делото, им присъжда сумите, посочени в приложената таблица. </w:t>
      </w:r>
    </w:p>
    <w:p w:rsidR="00216DDC" w:rsidRPr="00216DDC" w:rsidRDefault="00216DDC" w:rsidP="00216DD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6DDC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216DDC">
        <w:rPr>
          <w:rFonts w:ascii="Times New Roman" w:eastAsia="Times New Roman" w:hAnsi="Times New Roman" w:cs="Times New Roman"/>
          <w:sz w:val="24"/>
          <w:szCs w:val="24"/>
        </w:rPr>
        <w:instrText xml:space="preserve"> SEQ level0 \*arabic \* MERGEFORMAT </w:instrText>
      </w:r>
      <w:r w:rsidRPr="00216DDC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216DDC">
        <w:rPr>
          <w:rFonts w:ascii="Times New Roman" w:eastAsia="Times New Roman" w:hAnsi="Times New Roman" w:cs="Times New Roman"/>
          <w:noProof/>
          <w:sz w:val="24"/>
          <w:szCs w:val="24"/>
        </w:rPr>
        <w:t>19</w:t>
      </w:r>
      <w:r w:rsidRPr="00216DDC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216DDC">
        <w:rPr>
          <w:rFonts w:ascii="Times New Roman" w:eastAsia="Times New Roman" w:hAnsi="Times New Roman" w:cs="Times New Roman"/>
          <w:sz w:val="24"/>
          <w:szCs w:val="24"/>
        </w:rPr>
        <w:t>.  Що се отнася до исканията на жалбоподателите за разноски, Съдът отбелязва, че още при комуникирането на жалбите на Правителството е обърнал</w:t>
      </w:r>
      <w:r w:rsidR="009A654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16DDC">
        <w:rPr>
          <w:rFonts w:ascii="Times New Roman" w:eastAsia="Times New Roman" w:hAnsi="Times New Roman" w:cs="Times New Roman"/>
          <w:sz w:val="24"/>
          <w:szCs w:val="24"/>
        </w:rPr>
        <w:t xml:space="preserve"> внимание на жалбоподателите, че може да следва подхода, възприет по делото </w:t>
      </w:r>
      <w:r w:rsidRPr="00216DD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Тодоров и други </w:t>
      </w:r>
      <w:r w:rsidRPr="00216DDC">
        <w:rPr>
          <w:rFonts w:ascii="Times New Roman" w:eastAsia="Times New Roman" w:hAnsi="Times New Roman" w:cs="Times New Roman"/>
          <w:sz w:val="24"/>
          <w:szCs w:val="24"/>
        </w:rPr>
        <w:t>(цитирано по-горе). Както беше споменато, по това дело той отхвърля претенциите на жалбоподателите за имуществени вреди и им дава указания да поискат повторно разглеждане на делата си на национално ниво. При това положение Съдът намира, че разходите, направени по жалби № 38398/11 и № 59983/12 за оценка на конфискуваното имущество на жалбоподателите, са били ненужни.  Що се отнася до останалите групи разходи и разноски, Съдът, като взема предвид обстоятелствата по делото и по-специално неговия повтарящ се характер, намира за уместно да присъди сумите, посочени в приложената таблица.</w:t>
      </w:r>
    </w:p>
    <w:p w:rsidR="00216DDC" w:rsidRPr="00216DDC" w:rsidRDefault="00216DDC" w:rsidP="00216DDC">
      <w:pPr>
        <w:keepNext/>
        <w:keepLines/>
        <w:spacing w:before="100" w:beforeAutospacing="1" w:after="240" w:line="240" w:lineRule="auto"/>
        <w:ind w:left="360"/>
        <w:outlineLvl w:val="0"/>
        <w:rPr>
          <w:rFonts w:ascii="Times New Roman" w:eastAsia="MS Gothic" w:hAnsi="Times New Roman" w:cs="Times New Roman"/>
          <w:bCs/>
          <w:caps/>
          <w:sz w:val="28"/>
          <w:szCs w:val="28"/>
        </w:rPr>
      </w:pPr>
      <w:r w:rsidRPr="00216DDC">
        <w:rPr>
          <w:rFonts w:ascii="Times New Roman" w:eastAsia="MS Gothic" w:hAnsi="Times New Roman" w:cs="Times New Roman"/>
          <w:bCs/>
          <w:caps/>
          <w:sz w:val="28"/>
          <w:szCs w:val="28"/>
        </w:rPr>
        <w:t>ПО ТЕЗИ СЪОБРАЖЕНИЯ СЪДЪТ ЕДИНОДУШНО</w:t>
      </w:r>
      <w:r w:rsidRPr="00216DDC">
        <w:rPr>
          <w:rFonts w:ascii="Times New Roman" w:eastAsia="MS Gothic" w:hAnsi="Times New Roman" w:cs="Times New Roman"/>
          <w:bCs/>
          <w:caps/>
          <w:color w:val="000000"/>
          <w:sz w:val="28"/>
          <w:szCs w:val="28"/>
        </w:rPr>
        <w:t>,</w:t>
      </w:r>
    </w:p>
    <w:p w:rsidR="00216DDC" w:rsidRPr="00216DDC" w:rsidRDefault="00216DDC" w:rsidP="00216DDC">
      <w:pPr>
        <w:keepNext/>
        <w:keepLines/>
        <w:numPr>
          <w:ilvl w:val="0"/>
          <w:numId w:val="1"/>
        </w:numPr>
        <w:spacing w:before="280" w:after="6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6DDC">
        <w:rPr>
          <w:rFonts w:ascii="Times New Roman" w:eastAsia="Times New Roman" w:hAnsi="Times New Roman" w:cs="Times New Roman"/>
          <w:i/>
          <w:sz w:val="24"/>
          <w:szCs w:val="24"/>
        </w:rPr>
        <w:t xml:space="preserve">Решава </w:t>
      </w:r>
      <w:r w:rsidRPr="00216DDC">
        <w:rPr>
          <w:rFonts w:ascii="Times New Roman" w:eastAsia="Times New Roman" w:hAnsi="Times New Roman" w:cs="Times New Roman"/>
          <w:sz w:val="24"/>
          <w:szCs w:val="24"/>
        </w:rPr>
        <w:t>да обедини жалбите;</w:t>
      </w:r>
    </w:p>
    <w:p w:rsidR="00216DDC" w:rsidRPr="00216DDC" w:rsidRDefault="00216DDC" w:rsidP="00216DDC">
      <w:pPr>
        <w:keepNext/>
        <w:keepLines/>
        <w:numPr>
          <w:ilvl w:val="0"/>
          <w:numId w:val="1"/>
        </w:numPr>
        <w:spacing w:before="280" w:after="6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6DDC">
        <w:rPr>
          <w:rFonts w:ascii="Times New Roman" w:eastAsia="Times New Roman" w:hAnsi="Times New Roman" w:cs="Times New Roman"/>
          <w:i/>
          <w:sz w:val="24"/>
          <w:szCs w:val="24"/>
        </w:rPr>
        <w:t xml:space="preserve">Обявява </w:t>
      </w:r>
      <w:r w:rsidRPr="00216DDC">
        <w:rPr>
          <w:rFonts w:ascii="Times New Roman" w:eastAsia="Times New Roman" w:hAnsi="Times New Roman" w:cs="Times New Roman"/>
          <w:sz w:val="24"/>
          <w:szCs w:val="24"/>
        </w:rPr>
        <w:t>жалбите за допустими;</w:t>
      </w:r>
    </w:p>
    <w:p w:rsidR="00216DDC" w:rsidRPr="00216DDC" w:rsidRDefault="00216DDC" w:rsidP="00216DDC">
      <w:pPr>
        <w:numPr>
          <w:ilvl w:val="0"/>
          <w:numId w:val="1"/>
        </w:numPr>
        <w:spacing w:before="280" w:after="6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6DDC">
        <w:rPr>
          <w:rFonts w:ascii="Times New Roman" w:eastAsia="Times New Roman" w:hAnsi="Times New Roman" w:cs="Times New Roman"/>
          <w:i/>
          <w:sz w:val="24"/>
          <w:szCs w:val="24"/>
        </w:rPr>
        <w:t xml:space="preserve">Приема, </w:t>
      </w:r>
      <w:r w:rsidRPr="00216DDC">
        <w:rPr>
          <w:rFonts w:ascii="Times New Roman" w:eastAsia="Times New Roman" w:hAnsi="Times New Roman" w:cs="Times New Roman"/>
          <w:sz w:val="24"/>
          <w:szCs w:val="24"/>
        </w:rPr>
        <w:t xml:space="preserve">че </w:t>
      </w:r>
      <w:r w:rsidRPr="00216DDC">
        <w:rPr>
          <w:rFonts w:ascii="Times New Roman" w:eastAsia="PMingLiU" w:hAnsi="Times New Roman" w:cs="Times New Roman"/>
          <w:sz w:val="24"/>
          <w:szCs w:val="24"/>
        </w:rPr>
        <w:t xml:space="preserve">тези жалби </w:t>
      </w:r>
      <w:r w:rsidRPr="00216DDC">
        <w:rPr>
          <w:rFonts w:ascii="Times New Roman" w:eastAsia="Times New Roman" w:hAnsi="Times New Roman" w:cs="Times New Roman"/>
          <w:sz w:val="24"/>
          <w:szCs w:val="24"/>
        </w:rPr>
        <w:t xml:space="preserve">разкриват нарушение на чл. 1 от </w:t>
      </w:r>
      <w:r w:rsidRPr="00216DDC">
        <w:rPr>
          <w:rFonts w:ascii="Times New Roman" w:eastAsia="PMingLiU" w:hAnsi="Times New Roman" w:cs="Times New Roman"/>
          <w:sz w:val="24"/>
          <w:szCs w:val="24"/>
        </w:rPr>
        <w:t xml:space="preserve">Протокол № 1 </w:t>
      </w:r>
      <w:r w:rsidRPr="00216DDC">
        <w:rPr>
          <w:rFonts w:ascii="Times New Roman" w:eastAsia="Times New Roman" w:hAnsi="Times New Roman" w:cs="Times New Roman"/>
          <w:sz w:val="24"/>
          <w:szCs w:val="24"/>
        </w:rPr>
        <w:t>относно отнемането на имущество, предполагаемо придобито от престъпна дейност</w:t>
      </w:r>
      <w:r w:rsidRPr="00216DDC">
        <w:rPr>
          <w:rFonts w:ascii="Times New Roman" w:eastAsia="Times New Roman" w:hAnsi="Times New Roman" w:cs="Times New Roman"/>
          <w:spacing w:val="-2"/>
          <w:sz w:val="24"/>
          <w:szCs w:val="24"/>
        </w:rPr>
        <w:t>;</w:t>
      </w:r>
    </w:p>
    <w:p w:rsidR="00216DDC" w:rsidRPr="00216DDC" w:rsidRDefault="008D5F96" w:rsidP="00216DDC">
      <w:pPr>
        <w:numPr>
          <w:ilvl w:val="0"/>
          <w:numId w:val="1"/>
        </w:numPr>
        <w:spacing w:before="280" w:after="6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Постановява</w:t>
      </w:r>
    </w:p>
    <w:p w:rsidR="00216DDC" w:rsidRPr="00216DDC" w:rsidRDefault="00216DDC" w:rsidP="00216DDC">
      <w:pPr>
        <w:numPr>
          <w:ilvl w:val="1"/>
          <w:numId w:val="0"/>
        </w:numPr>
        <w:tabs>
          <w:tab w:val="num" w:pos="680"/>
        </w:tabs>
        <w:spacing w:after="0" w:line="240" w:lineRule="auto"/>
        <w:ind w:left="680" w:hanging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6DDC">
        <w:rPr>
          <w:rFonts w:ascii="Times New Roman" w:eastAsia="Times New Roman" w:hAnsi="Times New Roman" w:cs="Times New Roman"/>
          <w:sz w:val="24"/>
          <w:szCs w:val="24"/>
        </w:rPr>
        <w:t xml:space="preserve">(а) Държавата ответник да изплати на жалбоподателите в срок от три месеца сумите, посочени в приложената таблица, които да бъдат конвертирани във </w:t>
      </w:r>
      <w:r w:rsidRPr="00216D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валутата на държавата ответник по </w:t>
      </w:r>
      <w:r w:rsidRPr="00216DDC">
        <w:rPr>
          <w:rFonts w:ascii="Times New Roman" w:eastAsia="Times New Roman" w:hAnsi="Times New Roman" w:cs="Times New Roman"/>
          <w:sz w:val="24"/>
          <w:szCs w:val="24"/>
        </w:rPr>
        <w:t>курса, приложим към датата на уреждане на спора;</w:t>
      </w:r>
    </w:p>
    <w:p w:rsidR="00216DDC" w:rsidRPr="00216DDC" w:rsidRDefault="00216DDC" w:rsidP="00216DDC">
      <w:pPr>
        <w:numPr>
          <w:ilvl w:val="1"/>
          <w:numId w:val="0"/>
        </w:numPr>
        <w:tabs>
          <w:tab w:val="num" w:pos="680"/>
        </w:tabs>
        <w:spacing w:after="0" w:line="240" w:lineRule="auto"/>
        <w:ind w:left="680" w:hanging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6DDC">
        <w:rPr>
          <w:rFonts w:ascii="Times New Roman" w:eastAsia="Times New Roman" w:hAnsi="Times New Roman" w:cs="Times New Roman"/>
          <w:sz w:val="24"/>
          <w:szCs w:val="24"/>
        </w:rPr>
        <w:t>(б) че от изтичането на гореспоменатите три месеца до уреждането на спора се дължи проста лихва върху горепосочените суми в размер, равен на пределния лихвен процент по заеми на Европейската централна банка през периода на неизпълнение плюс три процентни пункта;</w:t>
      </w:r>
    </w:p>
    <w:p w:rsidR="00216DDC" w:rsidRPr="00216DDC" w:rsidRDefault="00216DDC" w:rsidP="00216DDC">
      <w:pPr>
        <w:numPr>
          <w:ilvl w:val="0"/>
          <w:numId w:val="1"/>
        </w:numPr>
        <w:spacing w:before="28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6DD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Отхвърля </w:t>
      </w:r>
      <w:r w:rsidRPr="00216DDC">
        <w:rPr>
          <w:rFonts w:ascii="Times New Roman" w:eastAsia="Times New Roman" w:hAnsi="Times New Roman" w:cs="Times New Roman"/>
          <w:spacing w:val="-2"/>
          <w:sz w:val="24"/>
          <w:szCs w:val="24"/>
        </w:rPr>
        <w:t>останалата част от исканията на жалбоподателите за справедливо обезщетение.</w:t>
      </w:r>
    </w:p>
    <w:p w:rsidR="00216DDC" w:rsidRPr="00216DDC" w:rsidRDefault="00216DDC" w:rsidP="00216DDC">
      <w:pPr>
        <w:keepNext/>
        <w:keepLines/>
        <w:spacing w:before="240" w:after="24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6DDC">
        <w:rPr>
          <w:rFonts w:ascii="Times New Roman" w:eastAsia="Times New Roman" w:hAnsi="Times New Roman" w:cs="Times New Roman"/>
          <w:sz w:val="24"/>
          <w:szCs w:val="24"/>
        </w:rPr>
        <w:t>Изготвено на английски език и обявено в писмена форма на 9 февруари 2023 г. съгласно правило 77 §§ 2 и 3 от Правилника на Съда.</w:t>
      </w:r>
    </w:p>
    <w:p w:rsidR="00216DDC" w:rsidRDefault="00216DDC" w:rsidP="00216DDC">
      <w:pPr>
        <w:tabs>
          <w:tab w:val="center" w:pos="1418"/>
          <w:tab w:val="center" w:pos="5954"/>
        </w:tabs>
        <w:spacing w:before="720" w:after="0" w:line="240" w:lineRule="auto"/>
        <w:rPr>
          <w:rFonts w:ascii="Times New Roman" w:eastAsia="PMingLiU" w:hAnsi="Times New Roman" w:cs="Times New Roman"/>
          <w:sz w:val="24"/>
          <w:szCs w:val="24"/>
        </w:rPr>
        <w:sectPr w:rsidR="00216DDC" w:rsidSect="00774B7A">
          <w:headerReference w:type="even" r:id="rId12"/>
          <w:headerReference w:type="default" r:id="rId13"/>
          <w:footnotePr>
            <w:numRestart w:val="eachPage"/>
          </w:footnotePr>
          <w:endnotePr>
            <w:numFmt w:val="decimal"/>
          </w:endnotePr>
          <w:type w:val="oddPage"/>
          <w:pgSz w:w="11906" w:h="16838" w:code="9"/>
          <w:pgMar w:top="2274" w:right="2274" w:bottom="2274" w:left="2274" w:header="1701" w:footer="720" w:gutter="0"/>
          <w:pgNumType w:start="1"/>
          <w:cols w:space="720"/>
          <w:docGrid w:linePitch="326"/>
        </w:sectPr>
      </w:pPr>
      <w:r w:rsidRPr="00216DDC">
        <w:rPr>
          <w:rFonts w:ascii="Times New Roman" w:eastAsia="PMingLiU" w:hAnsi="Times New Roman" w:cs="Times New Roman"/>
          <w:color w:val="FFFFFF"/>
          <w:sz w:val="24"/>
          <w:szCs w:val="24"/>
        </w:rPr>
        <w:tab/>
      </w:r>
      <w:r w:rsidRPr="00216DDC">
        <w:rPr>
          <w:rFonts w:ascii="Times New Roman" w:eastAsia="PMingLiU" w:hAnsi="Times New Roman" w:cs="Times New Roman"/>
          <w:sz w:val="24"/>
          <w:szCs w:val="24"/>
        </w:rPr>
        <w:t>Виктория Марадудина</w:t>
      </w:r>
      <w:r w:rsidRPr="00216DDC">
        <w:rPr>
          <w:rFonts w:ascii="Times New Roman" w:eastAsia="PMingLiU" w:hAnsi="Times New Roman" w:cs="Times New Roman"/>
          <w:sz w:val="24"/>
          <w:szCs w:val="24"/>
        </w:rPr>
        <w:tab/>
        <w:t>Дариан Павли</w:t>
      </w:r>
      <w:r w:rsidRPr="00216DDC">
        <w:rPr>
          <w:rFonts w:ascii="Times New Roman" w:eastAsia="PMingLiU" w:hAnsi="Times New Roman" w:cs="Times New Roman"/>
          <w:sz w:val="24"/>
          <w:szCs w:val="24"/>
        </w:rPr>
        <w:br/>
      </w:r>
      <w:r w:rsidRPr="00216DDC">
        <w:rPr>
          <w:rFonts w:ascii="Times New Roman" w:eastAsia="Times New Roman" w:hAnsi="Times New Roman" w:cs="Times New Roman"/>
          <w:sz w:val="24"/>
          <w:szCs w:val="24"/>
        </w:rPr>
        <w:t>(Viktoriya Maradudina)</w:t>
      </w:r>
      <w:r w:rsidRPr="00216DDC">
        <w:rPr>
          <w:rFonts w:ascii="Times New Roman" w:eastAsia="Times New Roman" w:hAnsi="Times New Roman" w:cs="Times New Roman"/>
          <w:sz w:val="24"/>
          <w:szCs w:val="24"/>
        </w:rPr>
        <w:tab/>
        <w:t>(Darian Pavli)</w:t>
      </w:r>
      <w:r w:rsidRPr="00216DDC">
        <w:rPr>
          <w:rFonts w:ascii="Times New Roman" w:eastAsia="Times New Roman" w:hAnsi="Times New Roman" w:cs="Times New Roman"/>
          <w:sz w:val="24"/>
          <w:szCs w:val="24"/>
        </w:rPr>
        <w:br/>
      </w:r>
      <w:r w:rsidRPr="00216DDC">
        <w:rPr>
          <w:rFonts w:ascii="Times New Roman" w:eastAsia="PMingLiU" w:hAnsi="Times New Roman" w:cs="Times New Roman"/>
          <w:sz w:val="24"/>
          <w:szCs w:val="24"/>
        </w:rPr>
        <w:t>И.д. заместник-секретар</w:t>
      </w:r>
      <w:r w:rsidRPr="00216DDC">
        <w:rPr>
          <w:rFonts w:ascii="Times New Roman" w:eastAsia="PMingLiU" w:hAnsi="Times New Roman" w:cs="Times New Roman"/>
          <w:sz w:val="24"/>
          <w:szCs w:val="24"/>
        </w:rPr>
        <w:tab/>
        <w:t>Председател</w:t>
      </w:r>
    </w:p>
    <w:p w:rsidR="00216DDC" w:rsidRPr="00216DDC" w:rsidRDefault="00216DDC" w:rsidP="00216DDC">
      <w:pPr>
        <w:keepNext/>
        <w:keepLines/>
        <w:spacing w:after="24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4"/>
        </w:rPr>
      </w:pPr>
      <w:r w:rsidRPr="00216DDC">
        <w:rPr>
          <w:rFonts w:ascii="Times New Roman" w:eastAsia="Times New Roman" w:hAnsi="Times New Roman" w:cs="Times New Roman"/>
          <w:sz w:val="28"/>
          <w:szCs w:val="24"/>
        </w:rPr>
        <w:t>ПРИЛОЖЕНИЕ</w:t>
      </w:r>
    </w:p>
    <w:p w:rsidR="00216DDC" w:rsidRPr="00216DDC" w:rsidRDefault="00216DDC" w:rsidP="00216DDC">
      <w:pPr>
        <w:keepNext/>
        <w:keepLines/>
        <w:spacing w:after="280" w:line="240" w:lineRule="auto"/>
        <w:contextualSpacing/>
        <w:jc w:val="center"/>
        <w:rPr>
          <w:rFonts w:ascii="Times New Roman" w:eastAsia="Times New Roman" w:hAnsi="Times New Roman" w:cs="Times New Roman"/>
          <w:color w:val="3E3E3E"/>
          <w:sz w:val="24"/>
          <w:szCs w:val="24"/>
        </w:rPr>
      </w:pPr>
      <w:r w:rsidRPr="00216DDC">
        <w:rPr>
          <w:rFonts w:ascii="Times New Roman" w:eastAsia="Times New Roman" w:hAnsi="Times New Roman" w:cs="Times New Roman"/>
          <w:color w:val="3E3E3E"/>
          <w:sz w:val="24"/>
          <w:szCs w:val="24"/>
        </w:rPr>
        <w:t>Списък на жалбите по чл. 1 от Протокол № 1</w:t>
      </w:r>
    </w:p>
    <w:p w:rsidR="00216DDC" w:rsidRPr="00216DDC" w:rsidRDefault="00216DDC" w:rsidP="00216DDC">
      <w:pPr>
        <w:keepNext/>
        <w:keepLines/>
        <w:spacing w:after="28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16DDC">
        <w:rPr>
          <w:rFonts w:ascii="Times New Roman" w:eastAsia="Times New Roman" w:hAnsi="Times New Roman" w:cs="Times New Roman"/>
          <w:color w:val="3E3E3E"/>
          <w:sz w:val="24"/>
          <w:szCs w:val="24"/>
        </w:rPr>
        <w:t>(отнемане на имущество, предполагаемо придобито от престъпна дейност)</w:t>
      </w:r>
    </w:p>
    <w:tbl>
      <w:tblPr>
        <w:tblStyle w:val="ECHRListTable"/>
        <w:tblW w:w="15730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1134"/>
        <w:gridCol w:w="1276"/>
        <w:gridCol w:w="1418"/>
        <w:gridCol w:w="1701"/>
        <w:gridCol w:w="1139"/>
        <w:gridCol w:w="2404"/>
        <w:gridCol w:w="2552"/>
        <w:gridCol w:w="1276"/>
        <w:gridCol w:w="1275"/>
        <w:gridCol w:w="993"/>
      </w:tblGrid>
      <w:tr w:rsidR="00216DDC" w:rsidRPr="00216DDC" w:rsidTr="00D74F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65"/>
          <w:jc w:val="center"/>
        </w:trPr>
        <w:tc>
          <w:tcPr>
            <w:tcW w:w="562" w:type="dxa"/>
          </w:tcPr>
          <w:p w:rsidR="00216DDC" w:rsidRPr="00216DDC" w:rsidRDefault="00216DDC" w:rsidP="00216DDC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bookmarkStart w:id="2" w:name="WECLListStart"/>
            <w:bookmarkEnd w:id="2"/>
            <w:r w:rsidRPr="00216DDC">
              <w:rPr>
                <w:rFonts w:ascii="Times New Roman" w:eastAsia="Times New Roman" w:hAnsi="Times New Roman" w:cs="Times New Roman"/>
                <w:sz w:val="16"/>
              </w:rPr>
              <w:t>№</w:t>
            </w:r>
          </w:p>
        </w:tc>
        <w:tc>
          <w:tcPr>
            <w:tcW w:w="1134" w:type="dxa"/>
          </w:tcPr>
          <w:p w:rsidR="00216DDC" w:rsidRPr="00216DDC" w:rsidRDefault="00216DDC" w:rsidP="00216DDC">
            <w:pPr>
              <w:jc w:val="center"/>
              <w:rPr>
                <w:rFonts w:ascii="Times New Roman" w:eastAsia="Times New Roman" w:hAnsi="Times New Roman" w:cs="Times New Roman"/>
                <w:sz w:val="16"/>
                <w:lang w:val="en-GB"/>
              </w:rPr>
            </w:pPr>
            <w:r w:rsidRPr="00216DDC">
              <w:rPr>
                <w:rFonts w:ascii="Times New Roman" w:eastAsia="Times New Roman" w:hAnsi="Times New Roman" w:cs="Times New Roman"/>
                <w:sz w:val="16"/>
              </w:rPr>
              <w:t>Жалба</w:t>
            </w:r>
            <w:r w:rsidRPr="00216DDC">
              <w:rPr>
                <w:rFonts w:ascii="Times New Roman" w:eastAsia="Times New Roman" w:hAnsi="Times New Roman" w:cs="Times New Roman"/>
                <w:sz w:val="16"/>
                <w:lang w:val="en-GB"/>
              </w:rPr>
              <w:t xml:space="preserve"> №</w:t>
            </w:r>
          </w:p>
          <w:p w:rsidR="00216DDC" w:rsidRPr="00216DDC" w:rsidRDefault="00216DDC" w:rsidP="00216DDC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16DDC">
              <w:rPr>
                <w:rFonts w:ascii="Times New Roman" w:eastAsia="Times New Roman" w:hAnsi="Times New Roman" w:cs="Times New Roman"/>
                <w:sz w:val="16"/>
              </w:rPr>
              <w:t>Дата на подаване</w:t>
            </w:r>
          </w:p>
        </w:tc>
        <w:tc>
          <w:tcPr>
            <w:tcW w:w="1276" w:type="dxa"/>
          </w:tcPr>
          <w:p w:rsidR="00216DDC" w:rsidRPr="00216DDC" w:rsidRDefault="00216DDC" w:rsidP="00216DDC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16DDC">
              <w:rPr>
                <w:rFonts w:ascii="Times New Roman" w:eastAsia="Times New Roman" w:hAnsi="Times New Roman" w:cs="Times New Roman"/>
                <w:sz w:val="16"/>
              </w:rPr>
              <w:t>Име на жалбоподателя</w:t>
            </w:r>
          </w:p>
          <w:p w:rsidR="00216DDC" w:rsidRPr="00216DDC" w:rsidRDefault="00216DDC" w:rsidP="00216DDC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16DDC">
              <w:rPr>
                <w:rFonts w:ascii="Times New Roman" w:eastAsia="Times New Roman" w:hAnsi="Times New Roman" w:cs="Times New Roman"/>
                <w:sz w:val="16"/>
              </w:rPr>
              <w:t>Година на раждане/</w:t>
            </w:r>
          </w:p>
          <w:p w:rsidR="00216DDC" w:rsidRPr="00216DDC" w:rsidRDefault="00216DDC" w:rsidP="00216DDC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16DDC">
              <w:rPr>
                <w:rFonts w:ascii="Times New Roman" w:eastAsia="Times New Roman" w:hAnsi="Times New Roman" w:cs="Times New Roman"/>
                <w:sz w:val="16"/>
              </w:rPr>
              <w:t xml:space="preserve">регистрация </w:t>
            </w:r>
          </w:p>
          <w:p w:rsidR="00216DDC" w:rsidRPr="00216DDC" w:rsidRDefault="00216DDC" w:rsidP="00216DDC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418" w:type="dxa"/>
          </w:tcPr>
          <w:p w:rsidR="00216DDC" w:rsidRPr="00216DDC" w:rsidRDefault="00216DDC" w:rsidP="00216DDC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16DDC">
              <w:rPr>
                <w:rFonts w:ascii="Times New Roman" w:eastAsia="Times New Roman" w:hAnsi="Times New Roman" w:cs="Times New Roman"/>
                <w:sz w:val="16"/>
              </w:rPr>
              <w:t>Име на представителя и място на практикуване</w:t>
            </w:r>
          </w:p>
        </w:tc>
        <w:tc>
          <w:tcPr>
            <w:tcW w:w="1701" w:type="dxa"/>
          </w:tcPr>
          <w:p w:rsidR="00216DDC" w:rsidRPr="00216DDC" w:rsidRDefault="00216DDC" w:rsidP="00216DDC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16DDC">
              <w:rPr>
                <w:rFonts w:ascii="Times New Roman" w:eastAsia="Times New Roman" w:hAnsi="Times New Roman" w:cs="Times New Roman"/>
                <w:sz w:val="16"/>
              </w:rPr>
              <w:t>Предикатно престъпление</w:t>
            </w:r>
          </w:p>
        </w:tc>
        <w:tc>
          <w:tcPr>
            <w:tcW w:w="1139" w:type="dxa"/>
          </w:tcPr>
          <w:p w:rsidR="00216DDC" w:rsidRPr="00216DDC" w:rsidRDefault="00216DDC" w:rsidP="00216DDC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16DDC">
              <w:rPr>
                <w:rFonts w:ascii="Times New Roman" w:eastAsia="Times New Roman" w:hAnsi="Times New Roman" w:cs="Times New Roman"/>
                <w:sz w:val="16"/>
              </w:rPr>
              <w:t xml:space="preserve">Период, за който са проверени доходите и разходите на жалбоподателя </w:t>
            </w:r>
          </w:p>
        </w:tc>
        <w:tc>
          <w:tcPr>
            <w:tcW w:w="2404" w:type="dxa"/>
          </w:tcPr>
          <w:p w:rsidR="00216DDC" w:rsidRPr="00216DDC" w:rsidRDefault="00216DDC" w:rsidP="00216DDC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16DDC">
              <w:rPr>
                <w:rFonts w:ascii="Times New Roman" w:eastAsia="Times New Roman" w:hAnsi="Times New Roman" w:cs="Times New Roman"/>
                <w:sz w:val="16"/>
              </w:rPr>
              <w:t>Отнето имущество</w:t>
            </w:r>
          </w:p>
        </w:tc>
        <w:tc>
          <w:tcPr>
            <w:tcW w:w="2552" w:type="dxa"/>
          </w:tcPr>
          <w:p w:rsidR="00216DDC" w:rsidRPr="00216DDC" w:rsidRDefault="00216DDC" w:rsidP="00216DDC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16DDC">
              <w:rPr>
                <w:rFonts w:ascii="Times New Roman" w:eastAsia="Times New Roman" w:hAnsi="Times New Roman" w:cs="Times New Roman"/>
                <w:sz w:val="16"/>
              </w:rPr>
              <w:t>Причини, посочени от съдилищата</w:t>
            </w:r>
          </w:p>
        </w:tc>
        <w:tc>
          <w:tcPr>
            <w:tcW w:w="1276" w:type="dxa"/>
          </w:tcPr>
          <w:p w:rsidR="00216DDC" w:rsidRPr="00216DDC" w:rsidRDefault="00216DDC" w:rsidP="00216DDC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16DDC">
              <w:rPr>
                <w:rFonts w:ascii="Times New Roman" w:eastAsia="Times New Roman" w:hAnsi="Times New Roman" w:cs="Times New Roman"/>
                <w:sz w:val="16"/>
              </w:rPr>
              <w:t xml:space="preserve">Окончателно решение по процедурата за отнемане </w:t>
            </w:r>
          </w:p>
        </w:tc>
        <w:tc>
          <w:tcPr>
            <w:tcW w:w="1275" w:type="dxa"/>
          </w:tcPr>
          <w:p w:rsidR="00216DDC" w:rsidRPr="00216DDC" w:rsidRDefault="00216DDC" w:rsidP="00216DDC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16DDC">
              <w:rPr>
                <w:rFonts w:ascii="Times New Roman" w:eastAsia="Times New Roman" w:hAnsi="Times New Roman" w:cs="Times New Roman"/>
                <w:sz w:val="16"/>
              </w:rPr>
              <w:t>Сума, присъдена за неимуществени вреди</w:t>
            </w:r>
          </w:p>
          <w:p w:rsidR="00216DDC" w:rsidRPr="00216DDC" w:rsidRDefault="00216DDC" w:rsidP="00216DDC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16DDC">
              <w:rPr>
                <w:rFonts w:ascii="Times New Roman" w:eastAsia="Times New Roman" w:hAnsi="Times New Roman" w:cs="Times New Roman"/>
                <w:sz w:val="16"/>
              </w:rPr>
              <w:t>(в евро)</w:t>
            </w:r>
          </w:p>
          <w:p w:rsidR="00216DDC" w:rsidRPr="00216DDC" w:rsidRDefault="00216DDC" w:rsidP="00216DDC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16DDC">
              <w:rPr>
                <w:rFonts w:ascii="Times New Roman" w:eastAsia="Times New Roman" w:hAnsi="Times New Roman" w:cs="Times New Roman"/>
                <w:sz w:val="16"/>
                <w:vertAlign w:val="superscript"/>
              </w:rPr>
              <w:footnoteReference w:id="1"/>
            </w:r>
          </w:p>
        </w:tc>
        <w:tc>
          <w:tcPr>
            <w:tcW w:w="993" w:type="dxa"/>
          </w:tcPr>
          <w:p w:rsidR="00216DDC" w:rsidRPr="00216DDC" w:rsidRDefault="00216DDC" w:rsidP="00216DDC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16DDC">
              <w:rPr>
                <w:rFonts w:ascii="Times New Roman" w:eastAsia="Times New Roman" w:hAnsi="Times New Roman" w:cs="Times New Roman"/>
                <w:sz w:val="16"/>
              </w:rPr>
              <w:t>Присъдена сума за разходи и разноски (в евро)</w:t>
            </w:r>
            <w:r w:rsidRPr="00216DDC">
              <w:rPr>
                <w:rFonts w:ascii="Times New Roman" w:eastAsia="Times New Roman" w:hAnsi="Times New Roman" w:cs="Times New Roman"/>
                <w:sz w:val="16"/>
                <w:vertAlign w:val="superscript"/>
              </w:rPr>
              <w:footnoteReference w:id="2"/>
            </w:r>
          </w:p>
        </w:tc>
      </w:tr>
      <w:tr w:rsidR="00216DDC" w:rsidRPr="00216DDC" w:rsidTr="00D74F76">
        <w:trPr>
          <w:trHeight w:val="3460"/>
          <w:jc w:val="center"/>
        </w:trPr>
        <w:tc>
          <w:tcPr>
            <w:tcW w:w="562" w:type="dxa"/>
          </w:tcPr>
          <w:p w:rsidR="00216DDC" w:rsidRPr="00216DDC" w:rsidRDefault="00216DDC" w:rsidP="00216DDC">
            <w:pPr>
              <w:rPr>
                <w:rFonts w:ascii="Times New Roman" w:eastAsia="MS Mincho" w:hAnsi="Times New Roman" w:cs="Times New Roman"/>
                <w:sz w:val="16"/>
              </w:rPr>
            </w:pPr>
            <w:r w:rsidRPr="00216DDC">
              <w:rPr>
                <w:rFonts w:ascii="Times New Roman" w:eastAsia="MS Mincho" w:hAnsi="Times New Roman" w:cs="Times New Roman"/>
                <w:sz w:val="16"/>
              </w:rPr>
              <w:t xml:space="preserve">1. </w:t>
            </w:r>
          </w:p>
        </w:tc>
        <w:tc>
          <w:tcPr>
            <w:tcW w:w="1134" w:type="dxa"/>
          </w:tcPr>
          <w:p w:rsidR="00216DDC" w:rsidRPr="00216DDC" w:rsidRDefault="00216DDC" w:rsidP="00216DDC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16DDC">
              <w:rPr>
                <w:rFonts w:ascii="Times New Roman" w:eastAsia="Times New Roman" w:hAnsi="Times New Roman" w:cs="Times New Roman"/>
                <w:sz w:val="16"/>
              </w:rPr>
              <w:t>38398/11</w:t>
            </w:r>
          </w:p>
          <w:p w:rsidR="00216DDC" w:rsidRPr="00216DDC" w:rsidRDefault="00216DDC" w:rsidP="00216DDC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16DDC">
              <w:rPr>
                <w:rFonts w:ascii="Times New Roman" w:eastAsia="Times New Roman" w:hAnsi="Times New Roman" w:cs="Times New Roman"/>
                <w:sz w:val="16"/>
              </w:rPr>
              <w:t>06.06.2011 г.</w:t>
            </w:r>
          </w:p>
        </w:tc>
        <w:tc>
          <w:tcPr>
            <w:tcW w:w="1276" w:type="dxa"/>
          </w:tcPr>
          <w:p w:rsidR="00216DDC" w:rsidRPr="00216DDC" w:rsidRDefault="00216DDC" w:rsidP="00216DDC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16DDC">
              <w:rPr>
                <w:rFonts w:ascii="Times New Roman" w:eastAsia="Times New Roman" w:hAnsi="Times New Roman" w:cs="Times New Roman"/>
                <w:b/>
                <w:sz w:val="16"/>
              </w:rPr>
              <w:t>Добрин Николов ШОПОВ</w:t>
            </w:r>
          </w:p>
          <w:p w:rsidR="00216DDC" w:rsidRPr="00216DDC" w:rsidRDefault="00216DDC" w:rsidP="00216DDC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16DDC">
              <w:rPr>
                <w:rFonts w:ascii="Times New Roman" w:eastAsia="Times New Roman" w:hAnsi="Times New Roman" w:cs="Times New Roman"/>
                <w:sz w:val="16"/>
              </w:rPr>
              <w:t>1960 г.</w:t>
            </w:r>
          </w:p>
          <w:p w:rsidR="00216DDC" w:rsidRPr="00216DDC" w:rsidRDefault="00216DDC" w:rsidP="00216DDC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216DDC" w:rsidRPr="00216DDC" w:rsidRDefault="00216DDC" w:rsidP="00216DDC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16DDC">
              <w:rPr>
                <w:rFonts w:ascii="Times New Roman" w:eastAsia="Times New Roman" w:hAnsi="Times New Roman" w:cs="Times New Roman"/>
                <w:b/>
                <w:sz w:val="16"/>
              </w:rPr>
              <w:t>Марийка Митева ШОПОВА</w:t>
            </w:r>
          </w:p>
          <w:p w:rsidR="00216DDC" w:rsidRPr="00216DDC" w:rsidRDefault="00216DDC" w:rsidP="00216DDC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16DDC">
              <w:rPr>
                <w:rFonts w:ascii="Times New Roman" w:eastAsia="Times New Roman" w:hAnsi="Times New Roman" w:cs="Times New Roman"/>
                <w:sz w:val="16"/>
              </w:rPr>
              <w:t>1966 г.</w:t>
            </w:r>
          </w:p>
          <w:p w:rsidR="00216DDC" w:rsidRPr="00216DDC" w:rsidRDefault="00216DDC" w:rsidP="00216DDC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418" w:type="dxa"/>
          </w:tcPr>
          <w:p w:rsidR="00216DDC" w:rsidRPr="00216DDC" w:rsidRDefault="00216DDC" w:rsidP="00216DDC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16DDC">
              <w:rPr>
                <w:rFonts w:ascii="Times New Roman" w:eastAsia="Times New Roman" w:hAnsi="Times New Roman" w:cs="Times New Roman"/>
                <w:sz w:val="16"/>
              </w:rPr>
              <w:t>Емилия Недева</w:t>
            </w:r>
          </w:p>
          <w:p w:rsidR="00216DDC" w:rsidRPr="00216DDC" w:rsidRDefault="00216DDC" w:rsidP="00216DDC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16DDC">
              <w:rPr>
                <w:rFonts w:ascii="Times New Roman" w:eastAsia="Times New Roman" w:hAnsi="Times New Roman" w:cs="Times New Roman"/>
                <w:sz w:val="16"/>
              </w:rPr>
              <w:t>гр. Пловдив</w:t>
            </w:r>
          </w:p>
        </w:tc>
        <w:tc>
          <w:tcPr>
            <w:tcW w:w="1701" w:type="dxa"/>
          </w:tcPr>
          <w:p w:rsidR="00216DDC" w:rsidRPr="00216DDC" w:rsidRDefault="00216DDC" w:rsidP="00216DDC">
            <w:pPr>
              <w:jc w:val="both"/>
              <w:rPr>
                <w:rFonts w:ascii="Times New Roman" w:eastAsia="Times New Roman" w:hAnsi="Times New Roman" w:cs="Times New Roman"/>
                <w:sz w:val="16"/>
              </w:rPr>
            </w:pPr>
            <w:r w:rsidRPr="00216DDC">
              <w:rPr>
                <w:rFonts w:ascii="Times New Roman" w:eastAsia="Times New Roman" w:hAnsi="Times New Roman" w:cs="Times New Roman"/>
                <w:sz w:val="16"/>
              </w:rPr>
              <w:t xml:space="preserve">Окончателно решение на Окръжен съд – Сливен от 2 юли 2007 г.: първият жалбоподател е осъден за сводничество и принуда, престъпления, извършени между 2001 и 2005 г.; осъден е на 11 месеца лишаване от свобода и глоба. </w:t>
            </w:r>
          </w:p>
        </w:tc>
        <w:tc>
          <w:tcPr>
            <w:tcW w:w="1139" w:type="dxa"/>
          </w:tcPr>
          <w:p w:rsidR="00216DDC" w:rsidRPr="00216DDC" w:rsidRDefault="00216DDC" w:rsidP="00216DDC">
            <w:pPr>
              <w:rPr>
                <w:rFonts w:ascii="Times New Roman" w:eastAsia="Times New Roman" w:hAnsi="Times New Roman" w:cs="Times New Roman"/>
                <w:sz w:val="16"/>
              </w:rPr>
            </w:pPr>
            <w:r w:rsidRPr="00216DDC">
              <w:rPr>
                <w:rFonts w:ascii="Times New Roman" w:eastAsia="Times New Roman" w:hAnsi="Times New Roman" w:cs="Times New Roman"/>
                <w:sz w:val="16"/>
              </w:rPr>
              <w:t>1 януари 1982 г. - 31 декември 2006 г.</w:t>
            </w:r>
          </w:p>
        </w:tc>
        <w:tc>
          <w:tcPr>
            <w:tcW w:w="2404" w:type="dxa"/>
          </w:tcPr>
          <w:p w:rsidR="00216DDC" w:rsidRPr="00216DDC" w:rsidRDefault="00216DDC" w:rsidP="00216DDC">
            <w:pPr>
              <w:jc w:val="both"/>
              <w:rPr>
                <w:rFonts w:ascii="Times New Roman" w:eastAsia="Times New Roman" w:hAnsi="Times New Roman" w:cs="Times New Roman"/>
                <w:sz w:val="16"/>
              </w:rPr>
            </w:pPr>
            <w:r w:rsidRPr="00216DDC">
              <w:rPr>
                <w:rFonts w:ascii="Times New Roman" w:eastAsia="Times New Roman" w:hAnsi="Times New Roman" w:cs="Times New Roman"/>
                <w:sz w:val="16"/>
              </w:rPr>
              <w:t>Половин апартамент, къща с парцел в гр. Сливен, закупени през 1999 г.; земеделска земя в района на гр. Сливен, закупена през 2006 г.; автомобил; парични суми, получени от продажбата на недвижими имоти и автомобили; парични средства в банкови сметки на първия жалбоподател.</w:t>
            </w:r>
          </w:p>
          <w:p w:rsidR="00216DDC" w:rsidRPr="00216DDC" w:rsidRDefault="00216DDC" w:rsidP="00216DDC">
            <w:pPr>
              <w:jc w:val="both"/>
              <w:rPr>
                <w:rFonts w:ascii="Times New Roman" w:eastAsia="Times New Roman" w:hAnsi="Times New Roman" w:cs="Times New Roman"/>
                <w:sz w:val="16"/>
              </w:rPr>
            </w:pPr>
            <w:r w:rsidRPr="00216DDC">
              <w:rPr>
                <w:rFonts w:ascii="Times New Roman" w:eastAsia="Times New Roman" w:hAnsi="Times New Roman" w:cs="Times New Roman"/>
                <w:sz w:val="16"/>
              </w:rPr>
              <w:t xml:space="preserve">По данни на Комисията за </w:t>
            </w:r>
            <w:r w:rsidR="008D5F96">
              <w:rPr>
                <w:rFonts w:ascii="Times New Roman" w:eastAsia="Times New Roman" w:hAnsi="Times New Roman" w:cs="Times New Roman"/>
                <w:sz w:val="16"/>
              </w:rPr>
              <w:t>установяване на имущество, придобито от престъпна дейност,</w:t>
            </w:r>
            <w:r w:rsidRPr="00216DDC">
              <w:rPr>
                <w:rFonts w:ascii="Times New Roman" w:eastAsia="Times New Roman" w:hAnsi="Times New Roman" w:cs="Times New Roman"/>
                <w:sz w:val="16"/>
              </w:rPr>
              <w:t xml:space="preserve"> общата стойност на горепосочените активи е 329 770 лева (167 000 евро).</w:t>
            </w:r>
          </w:p>
          <w:p w:rsidR="00216DDC" w:rsidRPr="00216DDC" w:rsidRDefault="00216DDC" w:rsidP="00216DDC">
            <w:pPr>
              <w:jc w:val="both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552" w:type="dxa"/>
          </w:tcPr>
          <w:p w:rsidR="00216DDC" w:rsidRPr="00216DDC" w:rsidRDefault="00216DDC" w:rsidP="00216DDC">
            <w:pPr>
              <w:jc w:val="both"/>
              <w:rPr>
                <w:rFonts w:ascii="Times New Roman" w:eastAsia="Times New Roman" w:hAnsi="Times New Roman" w:cs="Times New Roman"/>
                <w:sz w:val="16"/>
              </w:rPr>
            </w:pPr>
            <w:r w:rsidRPr="00216DDC">
              <w:rPr>
                <w:rFonts w:ascii="Times New Roman" w:eastAsia="Times New Roman" w:hAnsi="Times New Roman" w:cs="Times New Roman"/>
                <w:sz w:val="16"/>
              </w:rPr>
              <w:t>Първият жалбоподател не е имал декларирани трудови правоотношения и доходи през периода; вторият жалбоподател е бил нает на работа общо около 7 години.</w:t>
            </w:r>
          </w:p>
          <w:p w:rsidR="00216DDC" w:rsidRPr="00216DDC" w:rsidRDefault="00216DDC" w:rsidP="00216DDC">
            <w:pPr>
              <w:jc w:val="both"/>
              <w:rPr>
                <w:rFonts w:ascii="Times New Roman" w:eastAsia="Times New Roman" w:hAnsi="Times New Roman" w:cs="Times New Roman"/>
                <w:sz w:val="16"/>
              </w:rPr>
            </w:pPr>
            <w:r w:rsidRPr="00216DDC">
              <w:rPr>
                <w:rFonts w:ascii="Times New Roman" w:eastAsia="Times New Roman" w:hAnsi="Times New Roman" w:cs="Times New Roman"/>
                <w:sz w:val="16"/>
              </w:rPr>
              <w:t>Първият жалбоподател е пътувал често в чужбина. Жалбоподателите са направили значителни разходи - ежедневни, за пътуване и за придобиване на имущество.</w:t>
            </w:r>
          </w:p>
          <w:p w:rsidR="00216DDC" w:rsidRPr="00216DDC" w:rsidRDefault="00216DDC" w:rsidP="00216DDC">
            <w:pPr>
              <w:jc w:val="both"/>
              <w:rPr>
                <w:rFonts w:ascii="Times New Roman" w:eastAsia="Times New Roman" w:hAnsi="Times New Roman" w:cs="Times New Roman"/>
                <w:sz w:val="16"/>
              </w:rPr>
            </w:pPr>
            <w:r w:rsidRPr="00216DDC">
              <w:rPr>
                <w:rFonts w:ascii="Times New Roman" w:eastAsia="Times New Roman" w:hAnsi="Times New Roman" w:cs="Times New Roman"/>
                <w:sz w:val="16"/>
              </w:rPr>
              <w:t>Жалбоподателите твърдят, че са получили заеми от частни лица; това обаче не е достатъчно доказано, а освен това те трябва да докажат, че са върнали заемите със законни доходи; освен това е трудно да се приеме, че през целия период жалбоподателите са живели от заеми.</w:t>
            </w:r>
          </w:p>
          <w:p w:rsidR="00216DDC" w:rsidRPr="00216DDC" w:rsidRDefault="00216DDC" w:rsidP="00216DDC">
            <w:pPr>
              <w:jc w:val="both"/>
              <w:rPr>
                <w:rFonts w:ascii="Times New Roman" w:eastAsia="Times New Roman" w:hAnsi="Times New Roman" w:cs="Times New Roman"/>
                <w:sz w:val="16"/>
              </w:rPr>
            </w:pPr>
            <w:r w:rsidRPr="00216DDC">
              <w:rPr>
                <w:rFonts w:ascii="Times New Roman" w:eastAsia="Times New Roman" w:hAnsi="Times New Roman" w:cs="Times New Roman"/>
                <w:sz w:val="16"/>
              </w:rPr>
              <w:t>Не е било необходимо да се установява причинно-следствена връзка между престъпната дейност и имуществото, подлежащо на отнемане, тъй като ответниците не са доказали законния произход на това имущество.</w:t>
            </w:r>
          </w:p>
        </w:tc>
        <w:tc>
          <w:tcPr>
            <w:tcW w:w="1276" w:type="dxa"/>
          </w:tcPr>
          <w:p w:rsidR="00216DDC" w:rsidRPr="00216DDC" w:rsidRDefault="00216DDC" w:rsidP="00216DDC">
            <w:pPr>
              <w:rPr>
                <w:rFonts w:ascii="Times New Roman" w:eastAsia="Times New Roman" w:hAnsi="Times New Roman" w:cs="Times New Roman"/>
                <w:sz w:val="16"/>
              </w:rPr>
            </w:pPr>
            <w:r w:rsidRPr="00216DDC">
              <w:rPr>
                <w:rFonts w:ascii="Times New Roman" w:eastAsia="Times New Roman" w:hAnsi="Times New Roman" w:cs="Times New Roman"/>
                <w:sz w:val="16"/>
              </w:rPr>
              <w:t>31 януари 2011 г. - решение на Върховния касационен съд</w:t>
            </w:r>
          </w:p>
        </w:tc>
        <w:tc>
          <w:tcPr>
            <w:tcW w:w="1275" w:type="dxa"/>
          </w:tcPr>
          <w:p w:rsidR="00216DDC" w:rsidRPr="00216DDC" w:rsidRDefault="00216DDC" w:rsidP="00216DDC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16DDC">
              <w:rPr>
                <w:rFonts w:ascii="Times New Roman" w:eastAsia="Times New Roman" w:hAnsi="Times New Roman" w:cs="Times New Roman"/>
                <w:sz w:val="16"/>
              </w:rPr>
              <w:t>3 000</w:t>
            </w:r>
          </w:p>
          <w:p w:rsidR="00216DDC" w:rsidRPr="00216DDC" w:rsidRDefault="00216DDC" w:rsidP="00216DDC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16DDC">
              <w:rPr>
                <w:rFonts w:ascii="Times New Roman" w:eastAsia="Times New Roman" w:hAnsi="Times New Roman" w:cs="Times New Roman"/>
                <w:sz w:val="16"/>
              </w:rPr>
              <w:t>на жалбоподател</w:t>
            </w:r>
          </w:p>
        </w:tc>
        <w:tc>
          <w:tcPr>
            <w:tcW w:w="993" w:type="dxa"/>
          </w:tcPr>
          <w:p w:rsidR="00216DDC" w:rsidRPr="00216DDC" w:rsidRDefault="00216DDC" w:rsidP="00216DDC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16DDC">
              <w:rPr>
                <w:rFonts w:ascii="Times New Roman" w:eastAsia="Times New Roman" w:hAnsi="Times New Roman" w:cs="Times New Roman"/>
                <w:sz w:val="16"/>
              </w:rPr>
              <w:t>2 000</w:t>
            </w:r>
          </w:p>
        </w:tc>
      </w:tr>
      <w:tr w:rsidR="00216DDC" w:rsidRPr="00216DDC" w:rsidTr="00D74F76">
        <w:trPr>
          <w:trHeight w:val="3816"/>
          <w:jc w:val="center"/>
        </w:trPr>
        <w:tc>
          <w:tcPr>
            <w:tcW w:w="562" w:type="dxa"/>
          </w:tcPr>
          <w:p w:rsidR="00216DDC" w:rsidRPr="00216DDC" w:rsidRDefault="00216DDC" w:rsidP="00216DDC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MS Mincho" w:hAnsi="Times New Roman" w:cs="Times New Roman"/>
                <w:sz w:val="16"/>
              </w:rPr>
            </w:pPr>
          </w:p>
        </w:tc>
        <w:tc>
          <w:tcPr>
            <w:tcW w:w="1134" w:type="dxa"/>
          </w:tcPr>
          <w:p w:rsidR="00216DDC" w:rsidRPr="00216DDC" w:rsidRDefault="00216DDC" w:rsidP="00216DDC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16DDC">
              <w:rPr>
                <w:rFonts w:ascii="Times New Roman" w:eastAsia="Times New Roman" w:hAnsi="Times New Roman" w:cs="Times New Roman"/>
                <w:sz w:val="16"/>
              </w:rPr>
              <w:t>59983/12</w:t>
            </w:r>
          </w:p>
          <w:p w:rsidR="00216DDC" w:rsidRPr="00216DDC" w:rsidRDefault="00216DDC" w:rsidP="00216DDC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16DDC">
              <w:rPr>
                <w:rFonts w:ascii="Times New Roman" w:eastAsia="Times New Roman" w:hAnsi="Times New Roman" w:cs="Times New Roman"/>
                <w:sz w:val="16"/>
              </w:rPr>
              <w:t>03/09/2012</w:t>
            </w:r>
          </w:p>
          <w:p w:rsidR="00216DDC" w:rsidRPr="00216DDC" w:rsidRDefault="00216DDC" w:rsidP="00216DDC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16DDC">
              <w:rPr>
                <w:rFonts w:ascii="Times New Roman" w:eastAsia="Times New Roman" w:hAnsi="Times New Roman" w:cs="Times New Roman"/>
                <w:sz w:val="16"/>
              </w:rPr>
              <w:t>(4 жалбоподатели)</w:t>
            </w:r>
          </w:p>
        </w:tc>
        <w:tc>
          <w:tcPr>
            <w:tcW w:w="1276" w:type="dxa"/>
          </w:tcPr>
          <w:p w:rsidR="00216DDC" w:rsidRPr="00216DDC" w:rsidRDefault="00216DDC" w:rsidP="00216DDC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16DDC">
              <w:rPr>
                <w:rFonts w:ascii="Times New Roman" w:eastAsia="Times New Roman" w:hAnsi="Times New Roman" w:cs="Times New Roman"/>
                <w:b/>
                <w:sz w:val="16"/>
              </w:rPr>
              <w:t>Стоян Траянов КРЪСТЕВ</w:t>
            </w:r>
          </w:p>
          <w:p w:rsidR="00216DDC" w:rsidRPr="00216DDC" w:rsidRDefault="00216DDC" w:rsidP="00216DDC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16DDC">
              <w:rPr>
                <w:rFonts w:ascii="Times New Roman" w:eastAsia="Times New Roman" w:hAnsi="Times New Roman" w:cs="Times New Roman"/>
                <w:sz w:val="16"/>
              </w:rPr>
              <w:t>1966 г.</w:t>
            </w:r>
          </w:p>
          <w:p w:rsidR="00216DDC" w:rsidRPr="00216DDC" w:rsidRDefault="00216DDC" w:rsidP="00216DDC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216DDC" w:rsidRPr="00216DDC" w:rsidRDefault="00216DDC" w:rsidP="00216DDC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16DDC">
              <w:rPr>
                <w:rFonts w:ascii="Times New Roman" w:eastAsia="Times New Roman" w:hAnsi="Times New Roman" w:cs="Times New Roman"/>
                <w:b/>
                <w:sz w:val="16"/>
              </w:rPr>
              <w:t>Светослав Стоянов КРЪСТЕВ</w:t>
            </w:r>
          </w:p>
          <w:p w:rsidR="00216DDC" w:rsidRPr="00216DDC" w:rsidRDefault="00216DDC" w:rsidP="00216DDC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16DDC">
              <w:rPr>
                <w:rFonts w:ascii="Times New Roman" w:eastAsia="Times New Roman" w:hAnsi="Times New Roman" w:cs="Times New Roman"/>
                <w:sz w:val="16"/>
              </w:rPr>
              <w:t>1986 г.</w:t>
            </w:r>
          </w:p>
          <w:p w:rsidR="00216DDC" w:rsidRPr="00216DDC" w:rsidRDefault="00216DDC" w:rsidP="00216DDC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216DDC" w:rsidRPr="00216DDC" w:rsidRDefault="00216DDC" w:rsidP="00216DDC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16DDC">
              <w:rPr>
                <w:rFonts w:ascii="Times New Roman" w:eastAsia="Times New Roman" w:hAnsi="Times New Roman" w:cs="Times New Roman"/>
                <w:b/>
                <w:sz w:val="16"/>
              </w:rPr>
              <w:t xml:space="preserve"> ФЛАМИНГО-585 ЕООД</w:t>
            </w:r>
          </w:p>
          <w:p w:rsidR="00216DDC" w:rsidRPr="00216DDC" w:rsidRDefault="00216DDC" w:rsidP="00216DDC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16DDC">
              <w:rPr>
                <w:rFonts w:ascii="Times New Roman" w:eastAsia="Times New Roman" w:hAnsi="Times New Roman" w:cs="Times New Roman"/>
                <w:sz w:val="16"/>
              </w:rPr>
              <w:t>1995 г.</w:t>
            </w:r>
          </w:p>
          <w:p w:rsidR="00216DDC" w:rsidRPr="00216DDC" w:rsidRDefault="00216DDC" w:rsidP="00216DDC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216DDC" w:rsidRPr="00216DDC" w:rsidRDefault="00216DDC" w:rsidP="00216DDC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16DDC">
              <w:rPr>
                <w:rFonts w:ascii="Times New Roman" w:eastAsia="Times New Roman" w:hAnsi="Times New Roman" w:cs="Times New Roman"/>
                <w:b/>
                <w:sz w:val="16"/>
              </w:rPr>
              <w:t xml:space="preserve"> ФЛАМИНГО - 1 ЕООД</w:t>
            </w:r>
          </w:p>
          <w:p w:rsidR="00216DDC" w:rsidRPr="00216DDC" w:rsidRDefault="00216DDC" w:rsidP="00216DDC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16DDC">
              <w:rPr>
                <w:rFonts w:ascii="Times New Roman" w:eastAsia="Times New Roman" w:hAnsi="Times New Roman" w:cs="Times New Roman"/>
                <w:sz w:val="16"/>
              </w:rPr>
              <w:t>2001</w:t>
            </w:r>
          </w:p>
          <w:p w:rsidR="00216DDC" w:rsidRPr="00216DDC" w:rsidRDefault="00216DDC" w:rsidP="00216DDC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418" w:type="dxa"/>
          </w:tcPr>
          <w:p w:rsidR="00216DDC" w:rsidRPr="00216DDC" w:rsidRDefault="00216DDC" w:rsidP="00216DDC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16DDC">
              <w:rPr>
                <w:rFonts w:ascii="Times New Roman" w:eastAsia="Times New Roman" w:hAnsi="Times New Roman" w:cs="Times New Roman"/>
                <w:sz w:val="16"/>
              </w:rPr>
              <w:t>Михаил Екимджиев, Катина Бончева, Снежана Стефанова</w:t>
            </w:r>
          </w:p>
          <w:p w:rsidR="00216DDC" w:rsidRPr="00216DDC" w:rsidRDefault="00216DDC" w:rsidP="00216DDC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216DDC" w:rsidRPr="00216DDC" w:rsidRDefault="00216DDC" w:rsidP="00216DDC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16DDC">
              <w:rPr>
                <w:rFonts w:ascii="Times New Roman" w:eastAsia="Times New Roman" w:hAnsi="Times New Roman" w:cs="Times New Roman"/>
                <w:sz w:val="16"/>
              </w:rPr>
              <w:t>гр. Пловдив</w:t>
            </w:r>
          </w:p>
        </w:tc>
        <w:tc>
          <w:tcPr>
            <w:tcW w:w="1701" w:type="dxa"/>
          </w:tcPr>
          <w:p w:rsidR="00216DDC" w:rsidRPr="00216DDC" w:rsidRDefault="00216DDC" w:rsidP="00216DDC">
            <w:pPr>
              <w:jc w:val="both"/>
              <w:rPr>
                <w:rFonts w:ascii="Times New Roman" w:eastAsia="Times New Roman" w:hAnsi="Times New Roman" w:cs="Times New Roman"/>
                <w:sz w:val="16"/>
              </w:rPr>
            </w:pPr>
            <w:r w:rsidRPr="00216DDC">
              <w:rPr>
                <w:rFonts w:ascii="Times New Roman" w:eastAsia="Times New Roman" w:hAnsi="Times New Roman" w:cs="Times New Roman"/>
                <w:sz w:val="16"/>
              </w:rPr>
              <w:t>Окончателно решение на Върховния касационен съд от 4 октомври 2006 г.: първият жалбоподател е осъден за незаконно притежание на големи количества наркотици с цел продажба. Престъплението е извършено през м. февруари 1999 г.</w:t>
            </w:r>
          </w:p>
        </w:tc>
        <w:tc>
          <w:tcPr>
            <w:tcW w:w="1139" w:type="dxa"/>
          </w:tcPr>
          <w:p w:rsidR="00216DDC" w:rsidRPr="00216DDC" w:rsidRDefault="00216DDC" w:rsidP="00216DDC">
            <w:pPr>
              <w:rPr>
                <w:rFonts w:ascii="Times New Roman" w:eastAsia="Times New Roman" w:hAnsi="Times New Roman" w:cs="Times New Roman"/>
                <w:sz w:val="16"/>
              </w:rPr>
            </w:pPr>
            <w:r w:rsidRPr="00216DDC">
              <w:rPr>
                <w:rFonts w:ascii="Times New Roman" w:eastAsia="Times New Roman" w:hAnsi="Times New Roman" w:cs="Times New Roman"/>
                <w:sz w:val="16"/>
              </w:rPr>
              <w:t>25 ноември 1984 г. - 16 май 2002 г.</w:t>
            </w:r>
          </w:p>
        </w:tc>
        <w:tc>
          <w:tcPr>
            <w:tcW w:w="2404" w:type="dxa"/>
          </w:tcPr>
          <w:p w:rsidR="00216DDC" w:rsidRPr="00216DDC" w:rsidRDefault="00216DDC" w:rsidP="00836EEF">
            <w:pPr>
              <w:jc w:val="both"/>
              <w:rPr>
                <w:rFonts w:ascii="Times New Roman" w:eastAsia="Times New Roman" w:hAnsi="Times New Roman" w:cs="Times New Roman"/>
                <w:sz w:val="16"/>
              </w:rPr>
            </w:pPr>
            <w:r w:rsidRPr="00216DDC">
              <w:rPr>
                <w:rFonts w:ascii="Times New Roman" w:eastAsia="Times New Roman" w:hAnsi="Times New Roman" w:cs="Times New Roman"/>
                <w:sz w:val="16"/>
              </w:rPr>
              <w:t xml:space="preserve">Няколко апартамента и къщи в гр. Перник и гр. София, сгради с промишлено и търговско предназначение, парцели, няколко автомобила, дялове на първия жалбоподател в дружествата жалбоподатели, парични суми от продажбата на други недвижими имоти, автомобили и дялове в дружества. Според Комисията </w:t>
            </w:r>
            <w:r w:rsidR="008D5F96">
              <w:rPr>
                <w:rFonts w:ascii="Times New Roman" w:eastAsia="Times New Roman" w:hAnsi="Times New Roman" w:cs="Times New Roman"/>
                <w:sz w:val="16"/>
              </w:rPr>
              <w:t>за установяване на имущество</w:t>
            </w:r>
            <w:r w:rsidR="00836EEF">
              <w:rPr>
                <w:rFonts w:ascii="Times New Roman" w:eastAsia="Times New Roman" w:hAnsi="Times New Roman" w:cs="Times New Roman"/>
                <w:sz w:val="16"/>
              </w:rPr>
              <w:t>, придобито от престъпна дейност,</w:t>
            </w:r>
            <w:r w:rsidR="008D5F96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 w:rsidRPr="00216DDC">
              <w:rPr>
                <w:rFonts w:ascii="Times New Roman" w:eastAsia="Times New Roman" w:hAnsi="Times New Roman" w:cs="Times New Roman"/>
                <w:sz w:val="16"/>
              </w:rPr>
              <w:t>общата стойност на тези активи е 977 857 лева (500 180 евро).</w:t>
            </w:r>
          </w:p>
        </w:tc>
        <w:tc>
          <w:tcPr>
            <w:tcW w:w="2552" w:type="dxa"/>
          </w:tcPr>
          <w:p w:rsidR="00216DDC" w:rsidRPr="00216DDC" w:rsidRDefault="00216DDC" w:rsidP="00216DDC">
            <w:pPr>
              <w:jc w:val="both"/>
              <w:rPr>
                <w:rFonts w:ascii="Times New Roman" w:eastAsia="Times New Roman" w:hAnsi="Times New Roman" w:cs="Times New Roman"/>
                <w:sz w:val="16"/>
              </w:rPr>
            </w:pPr>
            <w:r w:rsidRPr="00216DDC">
              <w:rPr>
                <w:rFonts w:ascii="Times New Roman" w:eastAsia="Times New Roman" w:hAnsi="Times New Roman" w:cs="Times New Roman"/>
                <w:sz w:val="16"/>
              </w:rPr>
              <w:t>През разглеждания период жалбоподателите са имали доходи, равняващи се на 2 152 минимални месечни заплати, докато разходите им, включително за придобиване на имущество, са се равнявали на 18 244 минимални месечни заплати.</w:t>
            </w:r>
          </w:p>
          <w:p w:rsidR="00216DDC" w:rsidRPr="00216DDC" w:rsidRDefault="00216DDC" w:rsidP="00216DDC">
            <w:pPr>
              <w:jc w:val="both"/>
              <w:rPr>
                <w:rFonts w:ascii="Times New Roman" w:eastAsia="Times New Roman" w:hAnsi="Times New Roman" w:cs="Times New Roman"/>
                <w:sz w:val="16"/>
              </w:rPr>
            </w:pPr>
            <w:r w:rsidRPr="00216DDC">
              <w:rPr>
                <w:rFonts w:ascii="Times New Roman" w:eastAsia="Times New Roman" w:hAnsi="Times New Roman" w:cs="Times New Roman"/>
                <w:sz w:val="16"/>
              </w:rPr>
              <w:t>Жалбоподателите твърдят, че са получили заеми и доходи от хазарт, но това не е достатъчно доказано. Освен това заемите трябвало да бъдат върнати, а жалбоподателите не са имали законни доходи за тази цел.</w:t>
            </w:r>
          </w:p>
          <w:p w:rsidR="00216DDC" w:rsidRPr="00216DDC" w:rsidRDefault="00216DDC" w:rsidP="00216DDC">
            <w:pPr>
              <w:jc w:val="both"/>
              <w:rPr>
                <w:rFonts w:ascii="Times New Roman" w:eastAsia="Times New Roman" w:hAnsi="Times New Roman" w:cs="Times New Roman"/>
                <w:sz w:val="16"/>
              </w:rPr>
            </w:pPr>
            <w:r w:rsidRPr="00216DDC">
              <w:rPr>
                <w:rFonts w:ascii="Times New Roman" w:eastAsia="Times New Roman" w:hAnsi="Times New Roman" w:cs="Times New Roman"/>
                <w:sz w:val="16"/>
              </w:rPr>
              <w:t>Съгласно чл. 4 от Закона от 2005 г. недоказването на законния произход на имуществото, чието отнемане се иска, означава, че това имущество е придобито от престъпна дейност.</w:t>
            </w:r>
          </w:p>
        </w:tc>
        <w:tc>
          <w:tcPr>
            <w:tcW w:w="1276" w:type="dxa"/>
          </w:tcPr>
          <w:p w:rsidR="00216DDC" w:rsidRPr="00216DDC" w:rsidRDefault="00216DDC" w:rsidP="00216DDC">
            <w:pPr>
              <w:rPr>
                <w:rFonts w:ascii="Times New Roman" w:eastAsia="Times New Roman" w:hAnsi="Times New Roman" w:cs="Times New Roman"/>
                <w:sz w:val="16"/>
              </w:rPr>
            </w:pPr>
            <w:r w:rsidRPr="00216DDC">
              <w:rPr>
                <w:rFonts w:ascii="Times New Roman" w:eastAsia="Times New Roman" w:hAnsi="Times New Roman" w:cs="Times New Roman"/>
                <w:sz w:val="16"/>
              </w:rPr>
              <w:t>Окончателно решение на Върховния касационен съд от 27 март 2012 г.</w:t>
            </w:r>
          </w:p>
        </w:tc>
        <w:tc>
          <w:tcPr>
            <w:tcW w:w="1275" w:type="dxa"/>
          </w:tcPr>
          <w:p w:rsidR="00216DDC" w:rsidRPr="00216DDC" w:rsidRDefault="00216DDC" w:rsidP="00216DDC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16DDC">
              <w:rPr>
                <w:rFonts w:ascii="Times New Roman" w:eastAsia="Times New Roman" w:hAnsi="Times New Roman" w:cs="Times New Roman"/>
                <w:sz w:val="16"/>
              </w:rPr>
              <w:t>3 000</w:t>
            </w:r>
          </w:p>
          <w:p w:rsidR="00216DDC" w:rsidRPr="00216DDC" w:rsidRDefault="00216DDC" w:rsidP="00216DDC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</w:rPr>
            </w:pPr>
            <w:r w:rsidRPr="00216DDC">
              <w:rPr>
                <w:rFonts w:ascii="Times New Roman" w:eastAsia="Times New Roman" w:hAnsi="Times New Roman" w:cs="Times New Roman"/>
                <w:sz w:val="16"/>
              </w:rPr>
              <w:t>на жалбоподател - физическо лице</w:t>
            </w:r>
          </w:p>
        </w:tc>
        <w:tc>
          <w:tcPr>
            <w:tcW w:w="993" w:type="dxa"/>
          </w:tcPr>
          <w:p w:rsidR="00216DDC" w:rsidRPr="00216DDC" w:rsidRDefault="00216DDC" w:rsidP="00216DDC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16DDC">
              <w:rPr>
                <w:rFonts w:ascii="Times New Roman" w:eastAsia="Times New Roman" w:hAnsi="Times New Roman" w:cs="Times New Roman"/>
                <w:sz w:val="16"/>
              </w:rPr>
              <w:t>2 000</w:t>
            </w:r>
          </w:p>
        </w:tc>
      </w:tr>
      <w:tr w:rsidR="00216DDC" w:rsidRPr="00216DDC" w:rsidTr="00D74F76">
        <w:trPr>
          <w:trHeight w:val="3272"/>
          <w:jc w:val="center"/>
        </w:trPr>
        <w:tc>
          <w:tcPr>
            <w:tcW w:w="562" w:type="dxa"/>
          </w:tcPr>
          <w:p w:rsidR="00216DDC" w:rsidRPr="00216DDC" w:rsidRDefault="00216DDC" w:rsidP="00216DDC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MS Mincho" w:hAnsi="Times New Roman" w:cs="Times New Roman"/>
                <w:sz w:val="16"/>
              </w:rPr>
            </w:pPr>
          </w:p>
        </w:tc>
        <w:tc>
          <w:tcPr>
            <w:tcW w:w="1134" w:type="dxa"/>
          </w:tcPr>
          <w:p w:rsidR="00216DDC" w:rsidRPr="00216DDC" w:rsidRDefault="00216DDC" w:rsidP="00216DDC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16DDC">
              <w:rPr>
                <w:rFonts w:ascii="Times New Roman" w:eastAsia="Times New Roman" w:hAnsi="Times New Roman" w:cs="Times New Roman"/>
                <w:sz w:val="16"/>
              </w:rPr>
              <w:t>16753/18</w:t>
            </w:r>
          </w:p>
          <w:p w:rsidR="00216DDC" w:rsidRPr="00216DDC" w:rsidRDefault="00216DDC" w:rsidP="00216DDC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16DDC">
              <w:rPr>
                <w:rFonts w:ascii="Times New Roman" w:eastAsia="Times New Roman" w:hAnsi="Times New Roman" w:cs="Times New Roman"/>
                <w:sz w:val="16"/>
              </w:rPr>
              <w:t>28.03.2018 г.</w:t>
            </w:r>
          </w:p>
        </w:tc>
        <w:tc>
          <w:tcPr>
            <w:tcW w:w="1276" w:type="dxa"/>
          </w:tcPr>
          <w:p w:rsidR="00216DDC" w:rsidRPr="00216DDC" w:rsidRDefault="00216DDC" w:rsidP="00216DDC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16DDC">
              <w:rPr>
                <w:rFonts w:ascii="Times New Roman" w:eastAsia="Times New Roman" w:hAnsi="Times New Roman" w:cs="Times New Roman"/>
                <w:b/>
                <w:sz w:val="16"/>
              </w:rPr>
              <w:t>Светлана Андреева НЕНКОВА</w:t>
            </w:r>
          </w:p>
          <w:p w:rsidR="00216DDC" w:rsidRPr="00216DDC" w:rsidRDefault="00216DDC" w:rsidP="00216DDC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16DDC">
              <w:rPr>
                <w:rFonts w:ascii="Times New Roman" w:eastAsia="Times New Roman" w:hAnsi="Times New Roman" w:cs="Times New Roman"/>
                <w:sz w:val="16"/>
              </w:rPr>
              <w:t>1981 г.</w:t>
            </w:r>
          </w:p>
        </w:tc>
        <w:tc>
          <w:tcPr>
            <w:tcW w:w="1418" w:type="dxa"/>
          </w:tcPr>
          <w:p w:rsidR="00216DDC" w:rsidRPr="00216DDC" w:rsidRDefault="00216DDC" w:rsidP="00216DDC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216DDC" w:rsidRPr="00216DDC" w:rsidRDefault="00216DDC" w:rsidP="00216DDC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701" w:type="dxa"/>
          </w:tcPr>
          <w:p w:rsidR="00216DDC" w:rsidRPr="00216DDC" w:rsidRDefault="00216DDC" w:rsidP="00216DDC">
            <w:pPr>
              <w:jc w:val="both"/>
              <w:rPr>
                <w:rFonts w:ascii="Times New Roman" w:eastAsia="Times New Roman" w:hAnsi="Times New Roman" w:cs="Times New Roman"/>
                <w:sz w:val="16"/>
              </w:rPr>
            </w:pPr>
            <w:r w:rsidRPr="00216DDC">
              <w:rPr>
                <w:rFonts w:ascii="Times New Roman" w:eastAsia="Times New Roman" w:hAnsi="Times New Roman" w:cs="Times New Roman"/>
                <w:sz w:val="16"/>
              </w:rPr>
              <w:t>Споразумение за признаване на вина, одобрено от Окръжен съд – Разград на 21 януари 2009 г. - бившият съпруг на жалбоподателката е осъден за трафик на наркотици, извършен през 2008 г.</w:t>
            </w:r>
          </w:p>
        </w:tc>
        <w:tc>
          <w:tcPr>
            <w:tcW w:w="1139" w:type="dxa"/>
          </w:tcPr>
          <w:p w:rsidR="00216DDC" w:rsidRPr="00216DDC" w:rsidRDefault="00216DDC" w:rsidP="00216DDC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16"/>
              </w:rPr>
            </w:pPr>
            <w:r w:rsidRPr="00216DDC">
              <w:rPr>
                <w:rFonts w:ascii="Times New Roman" w:eastAsia="Times New Roman" w:hAnsi="Times New Roman" w:cs="Times New Roman"/>
                <w:sz w:val="16"/>
              </w:rPr>
              <w:t>1991-2010 г. (относно бившия съпруг на жалбоподателката); той и жалбоподателката сключват брак през 2002 г.</w:t>
            </w:r>
          </w:p>
          <w:p w:rsidR="00216DDC" w:rsidRPr="00216DDC" w:rsidRDefault="00216DDC" w:rsidP="00216DDC">
            <w:pPr>
              <w:keepNext/>
              <w:keepLines/>
              <w:spacing w:before="240" w:after="2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</w:tcPr>
          <w:p w:rsidR="00216DDC" w:rsidRPr="00216DDC" w:rsidRDefault="00216DDC" w:rsidP="00216DDC">
            <w:pPr>
              <w:jc w:val="both"/>
              <w:rPr>
                <w:rFonts w:ascii="Times New Roman" w:eastAsia="Times New Roman" w:hAnsi="Times New Roman" w:cs="Times New Roman"/>
                <w:sz w:val="16"/>
              </w:rPr>
            </w:pPr>
            <w:r w:rsidRPr="00216DDC">
              <w:rPr>
                <w:rFonts w:ascii="Times New Roman" w:eastAsia="Times New Roman" w:hAnsi="Times New Roman" w:cs="Times New Roman"/>
                <w:sz w:val="16"/>
              </w:rPr>
              <w:t>Апартамент във гр. Варна, закупен от жалбоподателката и бившия ѝ съпруг през 2003 г. за 161 500 лева (82 600 евро); по думи на жалбоподателката първоначалната вноска от 68 000 лева е направена със собствени средства, а останалата част е осигурена чрез банков кредит, който тя сама изплаща.</w:t>
            </w:r>
          </w:p>
          <w:p w:rsidR="00216DDC" w:rsidRPr="00216DDC" w:rsidRDefault="00216DDC" w:rsidP="00216DDC">
            <w:pPr>
              <w:jc w:val="both"/>
              <w:rPr>
                <w:rFonts w:ascii="Times New Roman" w:eastAsia="Times New Roman" w:hAnsi="Times New Roman" w:cs="Times New Roman"/>
                <w:sz w:val="16"/>
              </w:rPr>
            </w:pPr>
            <w:r w:rsidRPr="00216DDC">
              <w:rPr>
                <w:rFonts w:ascii="Times New Roman" w:eastAsia="Times New Roman" w:hAnsi="Times New Roman" w:cs="Times New Roman"/>
                <w:sz w:val="16"/>
              </w:rPr>
              <w:t>След развода през 2006 г. жалбоподателката живее в апартамента заедно с децата си. През 2016 г. тя получава съдебно решение, с което е призната за единствен собственик.</w:t>
            </w:r>
          </w:p>
          <w:p w:rsidR="00216DDC" w:rsidRPr="00216DDC" w:rsidRDefault="00216DDC" w:rsidP="00216DDC">
            <w:pPr>
              <w:jc w:val="both"/>
              <w:rPr>
                <w:rFonts w:ascii="Times New Roman" w:eastAsia="Times New Roman" w:hAnsi="Times New Roman" w:cs="Times New Roman"/>
                <w:sz w:val="16"/>
              </w:rPr>
            </w:pPr>
            <w:r w:rsidRPr="00216DDC">
              <w:rPr>
                <w:rFonts w:ascii="Times New Roman" w:eastAsia="Times New Roman" w:hAnsi="Times New Roman" w:cs="Times New Roman"/>
                <w:sz w:val="16"/>
              </w:rPr>
              <w:t>През 2019 г. апартаментът е обявен от държавата за публична продажба.</w:t>
            </w:r>
          </w:p>
        </w:tc>
        <w:tc>
          <w:tcPr>
            <w:tcW w:w="2552" w:type="dxa"/>
          </w:tcPr>
          <w:p w:rsidR="00216DDC" w:rsidRPr="00216DDC" w:rsidRDefault="00216DDC" w:rsidP="00216DDC">
            <w:pPr>
              <w:jc w:val="both"/>
              <w:rPr>
                <w:rFonts w:ascii="Times New Roman" w:eastAsia="Times New Roman" w:hAnsi="Times New Roman" w:cs="Times New Roman"/>
                <w:sz w:val="16"/>
              </w:rPr>
            </w:pPr>
            <w:r w:rsidRPr="00216DDC">
              <w:rPr>
                <w:rFonts w:ascii="Times New Roman" w:eastAsia="Times New Roman" w:hAnsi="Times New Roman" w:cs="Times New Roman"/>
                <w:sz w:val="16"/>
              </w:rPr>
              <w:t>Въпреки че бившият съпруг на жалбоподателката е доказал достатъчни доходи за придобиване на различни активи в предишни периоди, той и жалбоподателката не са доказали такива доходи между 2002 г. и 2010 г.; по този начин те не са доказали, че са имали пари да направят първоначалната вноска през 2003 г. или да платят следващите вноски по банковия заем.</w:t>
            </w:r>
          </w:p>
          <w:p w:rsidR="00216DDC" w:rsidRPr="00216DDC" w:rsidRDefault="00216DDC" w:rsidP="00216DDC">
            <w:pPr>
              <w:jc w:val="both"/>
              <w:rPr>
                <w:rFonts w:ascii="Times New Roman" w:eastAsia="Times New Roman" w:hAnsi="Times New Roman" w:cs="Times New Roman"/>
                <w:sz w:val="16"/>
              </w:rPr>
            </w:pPr>
            <w:r w:rsidRPr="00216DDC">
              <w:rPr>
                <w:rFonts w:ascii="Times New Roman" w:eastAsia="Times New Roman" w:hAnsi="Times New Roman" w:cs="Times New Roman"/>
                <w:sz w:val="16"/>
              </w:rPr>
              <w:t>Следователно може да се направи предположение, че апартаментът е бил закупен с пари, натрупани от престъпната дейност на бившия съпруг.</w:t>
            </w:r>
          </w:p>
        </w:tc>
        <w:tc>
          <w:tcPr>
            <w:tcW w:w="1276" w:type="dxa"/>
          </w:tcPr>
          <w:p w:rsidR="00216DDC" w:rsidRPr="00216DDC" w:rsidRDefault="00216DDC" w:rsidP="00216DDC">
            <w:pPr>
              <w:rPr>
                <w:rFonts w:ascii="Times New Roman" w:eastAsia="Times New Roman" w:hAnsi="Times New Roman" w:cs="Times New Roman"/>
                <w:sz w:val="16"/>
              </w:rPr>
            </w:pPr>
            <w:r w:rsidRPr="00216DDC">
              <w:rPr>
                <w:rFonts w:ascii="Times New Roman" w:eastAsia="Times New Roman" w:hAnsi="Times New Roman" w:cs="Times New Roman"/>
                <w:sz w:val="16"/>
              </w:rPr>
              <w:t>6 октомври 2017 г. - решение на Върховния касационен съд</w:t>
            </w:r>
          </w:p>
        </w:tc>
        <w:tc>
          <w:tcPr>
            <w:tcW w:w="1275" w:type="dxa"/>
          </w:tcPr>
          <w:p w:rsidR="00216DDC" w:rsidRPr="00216DDC" w:rsidRDefault="00216DDC" w:rsidP="00216DDC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16DDC">
              <w:rPr>
                <w:rFonts w:ascii="Times New Roman" w:eastAsia="Times New Roman" w:hAnsi="Times New Roman" w:cs="Times New Roman"/>
                <w:sz w:val="16"/>
              </w:rPr>
              <w:t>3 000</w:t>
            </w:r>
          </w:p>
        </w:tc>
        <w:tc>
          <w:tcPr>
            <w:tcW w:w="993" w:type="dxa"/>
          </w:tcPr>
          <w:p w:rsidR="00216DDC" w:rsidRPr="00216DDC" w:rsidRDefault="00216DDC" w:rsidP="00216DDC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16DDC"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</w:tr>
    </w:tbl>
    <w:p w:rsidR="00216DDC" w:rsidRPr="00216DDC" w:rsidRDefault="00216DDC" w:rsidP="00216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6DDC" w:rsidRPr="00216DDC" w:rsidRDefault="00216DDC" w:rsidP="00216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B4EC6" w:rsidRDefault="003B4EC6"/>
    <w:sectPr w:rsidR="003B4EC6" w:rsidSect="00216DDC">
      <w:pgSz w:w="16838" w:h="11906" w:orient="landscape" w:code="9"/>
      <w:pgMar w:top="2275" w:right="2275" w:bottom="2275" w:left="227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17D3" w:rsidRDefault="000617D3" w:rsidP="00216DDC">
      <w:pPr>
        <w:spacing w:after="0" w:line="240" w:lineRule="auto"/>
      </w:pPr>
      <w:r>
        <w:separator/>
      </w:r>
    </w:p>
  </w:endnote>
  <w:endnote w:type="continuationSeparator" w:id="0">
    <w:p w:rsidR="000617D3" w:rsidRDefault="000617D3" w:rsidP="00216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DDC" w:rsidRDefault="00216DDC">
    <w:pPr>
      <w:pStyle w:val="JuHead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8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DDC" w:rsidRDefault="00216DDC">
    <w:pPr>
      <w:pStyle w:val="JuHeader"/>
      <w:rPr>
        <w:rFonts w:ascii="Times New Roman" w:hAnsi="Times New Roman" w:cs="Times New Roman"/>
      </w:rPr>
    </w:pPr>
    <w:r w:rsidRPr="00E444E1">
      <w:rPr>
        <w:rFonts w:ascii="Times New Roman" w:hAnsi="Times New Roman" w:cs="Times New Roman"/>
      </w:rPr>
      <w:fldChar w:fldCharType="begin"/>
    </w:r>
    <w:r w:rsidRPr="00E444E1">
      <w:rPr>
        <w:rFonts w:ascii="Times New Roman" w:hAnsi="Times New Roman" w:cs="Times New Roman"/>
      </w:rPr>
      <w:instrText xml:space="preserve"> PAGE </w:instrText>
    </w:r>
    <w:r w:rsidRPr="00E444E1">
      <w:rPr>
        <w:rFonts w:ascii="Times New Roman" w:hAnsi="Times New Roman" w:cs="Times New Roman"/>
      </w:rPr>
      <w:fldChar w:fldCharType="separate"/>
    </w:r>
    <w:r w:rsidR="005A2427">
      <w:rPr>
        <w:rFonts w:ascii="Times New Roman" w:hAnsi="Times New Roman" w:cs="Times New Roman"/>
        <w:noProof/>
      </w:rPr>
      <w:t>8</w:t>
    </w:r>
    <w:r w:rsidRPr="00E444E1">
      <w:rPr>
        <w:rFonts w:ascii="Times New Roman" w:hAnsi="Times New Roman" w:cs="Times New Roma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DDC" w:rsidRPr="00150BFA" w:rsidRDefault="00216DDC" w:rsidP="00774B7A">
    <w:pPr>
      <w:jc w:val="center"/>
    </w:pPr>
    <w:r>
      <w:rPr>
        <w:noProof/>
        <w:lang w:eastAsia="bg-BG"/>
      </w:rPr>
      <w:drawing>
        <wp:inline distT="0" distB="0" distL="0" distR="0" wp14:anchorId="6990F8CD" wp14:editId="79A5C5E2">
          <wp:extent cx="771525" cy="619125"/>
          <wp:effectExtent l="0" t="0" r="9525" b="9525"/>
          <wp:docPr id="12" name="Picture 3" descr="R:\1_Graphics&amp;Web\Court_Graphic_Charter\2013\ECHR_Stationery\Documents_and_Letters\Cover_Pages_And_Docs\White_600_dpi\ECHR_CoverpageCS61_ECHR_Coverpage_Footer_COE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:\1_Graphics&amp;Web\Court_Graphic_Charter\2013\ECHR_Stationery\Documents_and_Letters\Cover_Pages_And_Docs\White_600_dpi\ECHR_CoverpageCS61_ECHR_Coverpage_Footer_COE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16DDC" w:rsidRPr="005B102C" w:rsidRDefault="00216DDC" w:rsidP="00774B7A">
    <w:pPr>
      <w:pStyle w:val="Footer"/>
      <w:jc w:val="cen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17D3" w:rsidRDefault="000617D3" w:rsidP="00216DDC">
      <w:pPr>
        <w:spacing w:after="0" w:line="240" w:lineRule="auto"/>
      </w:pPr>
      <w:r>
        <w:separator/>
      </w:r>
    </w:p>
  </w:footnote>
  <w:footnote w:type="continuationSeparator" w:id="0">
    <w:p w:rsidR="000617D3" w:rsidRDefault="000617D3" w:rsidP="00216DDC">
      <w:pPr>
        <w:spacing w:after="0" w:line="240" w:lineRule="auto"/>
      </w:pPr>
      <w:r>
        <w:continuationSeparator/>
      </w:r>
    </w:p>
  </w:footnote>
  <w:footnote w:id="1">
    <w:p w:rsidR="00216DDC" w:rsidRPr="00F03CB3" w:rsidRDefault="00216DDC" w:rsidP="00216DDC">
      <w:pPr>
        <w:pStyle w:val="FootnoteText"/>
        <w:rPr>
          <w:rFonts w:ascii="Times New Roman" w:hAnsi="Times New Roman" w:cs="Times New Roman"/>
          <w:lang w:val="bg-BG"/>
        </w:rPr>
      </w:pPr>
      <w:r w:rsidRPr="00F03CB3">
        <w:rPr>
          <w:rStyle w:val="FootnoteReference"/>
          <w:rFonts w:ascii="Times New Roman" w:hAnsi="Times New Roman" w:cs="Times New Roman"/>
          <w:lang w:val="bg-BG"/>
        </w:rPr>
        <w:footnoteRef/>
      </w:r>
      <w:r w:rsidRPr="00F03CB3">
        <w:rPr>
          <w:rFonts w:ascii="Times New Roman" w:hAnsi="Times New Roman" w:cs="Times New Roman"/>
          <w:lang w:val="bg-BG"/>
        </w:rPr>
        <w:t xml:space="preserve"> Плюс всички данъци, които могат да бъдат начислени на жалбоподателите.</w:t>
      </w:r>
    </w:p>
  </w:footnote>
  <w:footnote w:id="2">
    <w:p w:rsidR="00216DDC" w:rsidRPr="00F03CB3" w:rsidRDefault="00216DDC" w:rsidP="00216DDC">
      <w:pPr>
        <w:pStyle w:val="FootnoteText"/>
        <w:rPr>
          <w:lang w:val="bg-BG"/>
        </w:rPr>
      </w:pPr>
      <w:r w:rsidRPr="00F03CB3">
        <w:rPr>
          <w:rStyle w:val="FootnoteReference"/>
          <w:rFonts w:ascii="Times New Roman" w:hAnsi="Times New Roman" w:cs="Times New Roman"/>
          <w:lang w:val="bg-BG"/>
        </w:rPr>
        <w:footnoteRef/>
      </w:r>
      <w:r w:rsidRPr="00F03CB3">
        <w:rPr>
          <w:rFonts w:ascii="Times New Roman" w:hAnsi="Times New Roman" w:cs="Times New Roman"/>
          <w:lang w:val="bg-BG"/>
        </w:rPr>
        <w:t xml:space="preserve"> Плюс всички данъци, които могат да бъдат начислени на жалбоподателите.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DDC" w:rsidRPr="00A45145" w:rsidRDefault="00216DDC" w:rsidP="00774B7A">
    <w:pPr>
      <w:jc w:val="center"/>
    </w:pPr>
    <w:r>
      <w:rPr>
        <w:noProof/>
        <w:lang w:eastAsia="bg-BG"/>
      </w:rPr>
      <w:drawing>
        <wp:inline distT="0" distB="0" distL="0" distR="0" wp14:anchorId="3054DE2C" wp14:editId="42DBF98D">
          <wp:extent cx="2962275" cy="1219200"/>
          <wp:effectExtent l="0" t="0" r="9525" b="0"/>
          <wp:docPr id="10" name="Picture 1" descr="R:\1_Graphics&amp;Web\Court_Graphic_Charter\2013\ECHR_Stationery\Documents_and_Letters\Cover_Pages_And_Docs\White_600_dpi\ECHR_CoverpageCS61_ECHR_Coverpage_Header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:\1_Graphics&amp;Web\Court_Graphic_Charter\2013\ECHR_Stationery\Documents_and_Letters\Cover_Pages_And_Docs\White_600_dpi\ECHR_CoverpageCS61_ECHR_Coverpage_Header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16DDC" w:rsidRPr="005B102C" w:rsidRDefault="00216DDC" w:rsidP="00774B7A">
    <w:pPr>
      <w:jc w:val="center"/>
      <w:rPr>
        <w:sz w:val="4"/>
        <w:szCs w:val="4"/>
      </w:rPr>
    </w:pPr>
  </w:p>
  <w:p w:rsidR="00216DDC" w:rsidRPr="005B102C" w:rsidRDefault="00216D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DDC" w:rsidRPr="00A45145" w:rsidRDefault="00216DDC" w:rsidP="00774B7A">
    <w:pPr>
      <w:jc w:val="center"/>
    </w:pPr>
    <w:r>
      <w:rPr>
        <w:noProof/>
        <w:lang w:eastAsia="bg-BG"/>
      </w:rPr>
      <w:drawing>
        <wp:inline distT="0" distB="0" distL="0" distR="0" wp14:anchorId="0C017F93" wp14:editId="3087ECB7">
          <wp:extent cx="2962275" cy="1219200"/>
          <wp:effectExtent l="0" t="0" r="9525" b="0"/>
          <wp:docPr id="11" name="Picture 11" descr="R:\1_Graphics&amp;Web\Court_Graphic_Charter\2013\ECHR_Stationery\Documents_and_Letters\Cover_Pages_And_Docs\White_600_dpi\ECHR_CoverpageCS61_ECHR_Coverpage_Header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:\1_Graphics&amp;Web\Court_Graphic_Charter\2013\ECHR_Stationery\Documents_and_Letters\Cover_Pages_And_Docs\White_600_dpi\ECHR_CoverpageCS61_ECHR_Coverpage_Header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16DDC" w:rsidRPr="005B102C" w:rsidRDefault="00216DDC" w:rsidP="00774B7A">
    <w:pPr>
      <w:jc w:val="center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DDC" w:rsidRDefault="00216DDC">
    <w:pPr>
      <w:pStyle w:val="JuHeader"/>
    </w:pPr>
    <w:r>
      <w:t>SHOPOV AND OTHERS v. BULGARIA СЪДЕБНО РЕШЕНИЕ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DDC" w:rsidRDefault="00216DDC">
    <w:pPr>
      <w:pStyle w:val="JuHeader"/>
      <w:rPr>
        <w:rFonts w:ascii="Times New Roman" w:hAnsi="Times New Roman" w:cs="Times New Roman"/>
      </w:rPr>
    </w:pPr>
    <w:r>
      <w:rPr>
        <w:rFonts w:ascii="Times New Roman" w:hAnsi="Times New Roman" w:cs="Times New Roman"/>
        <w:lang w:val="bg-BG"/>
      </w:rPr>
      <w:t>РЕШЕНИЕ ШОПОВ И ДРУГИ срещу БЪЛГАРИЯ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5A42D7"/>
    <w:multiLevelType w:val="hybridMultilevel"/>
    <w:tmpl w:val="F71A3C3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characterSpacingControl w:val="doNotCompress"/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E8B"/>
    <w:rsid w:val="000617D3"/>
    <w:rsid w:val="00216DDC"/>
    <w:rsid w:val="0025259D"/>
    <w:rsid w:val="00361E03"/>
    <w:rsid w:val="003B4EC6"/>
    <w:rsid w:val="00542F5C"/>
    <w:rsid w:val="005A2427"/>
    <w:rsid w:val="005B4719"/>
    <w:rsid w:val="006B38B1"/>
    <w:rsid w:val="00836EEF"/>
    <w:rsid w:val="008D5F96"/>
    <w:rsid w:val="00913BF6"/>
    <w:rsid w:val="009A654B"/>
    <w:rsid w:val="00A44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28A91C-7E78-4032-B19B-AF1AD4DFE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16D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16DDC"/>
    <w:rPr>
      <w:lang w:val="bg-BG"/>
    </w:rPr>
  </w:style>
  <w:style w:type="paragraph" w:styleId="Footer">
    <w:name w:val="footer"/>
    <w:basedOn w:val="Normal"/>
    <w:link w:val="FooterChar"/>
    <w:uiPriority w:val="99"/>
    <w:semiHidden/>
    <w:unhideWhenUsed/>
    <w:rsid w:val="00216D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16DDC"/>
    <w:rPr>
      <w:lang w:val="bg-BG"/>
    </w:rPr>
  </w:style>
  <w:style w:type="paragraph" w:customStyle="1" w:styleId="JuHeader">
    <w:name w:val="Ju_Header"/>
    <w:aliases w:val="_Header"/>
    <w:basedOn w:val="Header"/>
    <w:uiPriority w:val="29"/>
    <w:qFormat/>
    <w:rsid w:val="00216DDC"/>
    <w:pPr>
      <w:tabs>
        <w:tab w:val="clear" w:pos="4513"/>
        <w:tab w:val="clear" w:pos="9026"/>
      </w:tabs>
      <w:jc w:val="center"/>
    </w:pPr>
    <w:rPr>
      <w:sz w:val="18"/>
      <w:szCs w:val="24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16DDC"/>
    <w:pPr>
      <w:spacing w:after="0"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16DDC"/>
    <w:rPr>
      <w:sz w:val="20"/>
      <w:szCs w:val="20"/>
    </w:rPr>
  </w:style>
  <w:style w:type="character" w:styleId="FootnoteReference">
    <w:name w:val="footnote reference"/>
    <w:basedOn w:val="DefaultParagraphFont"/>
    <w:uiPriority w:val="98"/>
    <w:semiHidden/>
    <w:rsid w:val="00216DDC"/>
    <w:rPr>
      <w:vertAlign w:val="superscript"/>
    </w:rPr>
  </w:style>
  <w:style w:type="table" w:customStyle="1" w:styleId="ECHRListTable">
    <w:name w:val="ECHR_List_Table"/>
    <w:basedOn w:val="TableNormal"/>
    <w:uiPriority w:val="99"/>
    <w:rsid w:val="00216DDC"/>
    <w:pPr>
      <w:spacing w:after="0" w:line="240" w:lineRule="auto"/>
    </w:pPr>
    <w:rPr>
      <w:sz w:val="24"/>
      <w:szCs w:val="24"/>
    </w:rPr>
    <w:tblPr>
      <w:tblBorders>
        <w:top w:val="single" w:sz="4" w:space="0" w:color="949494"/>
        <w:left w:val="single" w:sz="4" w:space="0" w:color="949494"/>
        <w:bottom w:val="single" w:sz="4" w:space="0" w:color="949494"/>
        <w:right w:val="single" w:sz="4" w:space="0" w:color="949494"/>
        <w:insideH w:val="single" w:sz="4" w:space="0" w:color="949494"/>
        <w:insideV w:val="single" w:sz="4" w:space="0" w:color="949494"/>
      </w:tblBorders>
      <w:tblCellMar>
        <w:top w:w="28" w:type="dxa"/>
        <w:bottom w:w="28" w:type="dxa"/>
      </w:tblCellMar>
    </w:tblPr>
    <w:tblStylePr w:type="firstRow">
      <w:rPr>
        <w:b/>
        <w:color w:val="474747"/>
      </w:rPr>
      <w:tblPr/>
      <w:trPr>
        <w:tblHeader/>
      </w:trPr>
      <w:tcPr>
        <w:tcBorders>
          <w:top w:val="single" w:sz="4" w:space="0" w:color="949494"/>
          <w:left w:val="single" w:sz="4" w:space="0" w:color="949494"/>
          <w:bottom w:val="single" w:sz="4" w:space="0" w:color="949494"/>
          <w:right w:val="single" w:sz="4" w:space="0" w:color="949494"/>
          <w:insideH w:val="single" w:sz="4" w:space="0" w:color="949494"/>
          <w:insideV w:val="single" w:sz="4" w:space="0" w:color="949494"/>
        </w:tcBorders>
        <w:shd w:val="clear" w:color="auto" w:fill="DFDFD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2190</Words>
  <Characters>12484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BOJURA LAZAROVA</cp:lastModifiedBy>
  <cp:revision>4</cp:revision>
  <dcterms:created xsi:type="dcterms:W3CDTF">2023-06-16T07:38:00Z</dcterms:created>
  <dcterms:modified xsi:type="dcterms:W3CDTF">2023-06-26T06:09:00Z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