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056E4" w14:textId="77777777" w:rsidR="00115035" w:rsidRPr="005C4B7F" w:rsidRDefault="00115035" w:rsidP="00296F7E">
      <w:pPr>
        <w:jc w:val="center"/>
      </w:pPr>
      <w:bookmarkStart w:id="0" w:name="_GoBack"/>
      <w:bookmarkEnd w:id="0"/>
    </w:p>
    <w:p w14:paraId="7DE2297D" w14:textId="77777777" w:rsidR="00E93FC7" w:rsidRPr="00296F7E" w:rsidRDefault="00E93FC7" w:rsidP="00296F7E">
      <w:pPr>
        <w:jc w:val="center"/>
        <w:rPr>
          <w:sz w:val="4"/>
          <w:szCs w:val="4"/>
        </w:rPr>
      </w:pPr>
    </w:p>
    <w:p w14:paraId="685E973F" w14:textId="77777777" w:rsidR="00E93FC7" w:rsidRPr="00296F7E" w:rsidRDefault="009D773A" w:rsidP="00296F7E">
      <w:pPr>
        <w:pStyle w:val="DecHTitle"/>
      </w:pPr>
      <w:r>
        <w:t>ТРЕТО ОТДЕЛЕНИЕ</w:t>
      </w:r>
    </w:p>
    <w:p w14:paraId="0FDD2907" w14:textId="77777777" w:rsidR="00E93FC7" w:rsidRPr="00296F7E" w:rsidRDefault="009D773A" w:rsidP="00296F7E">
      <w:pPr>
        <w:pStyle w:val="DecHTitle"/>
      </w:pPr>
      <w:r>
        <w:t>РЕШЕНИЕ</w:t>
      </w:r>
    </w:p>
    <w:p w14:paraId="327B9C8E" w14:textId="77777777" w:rsidR="00EE3667" w:rsidRPr="00296F7E" w:rsidRDefault="009D773A" w:rsidP="00296F7E">
      <w:pPr>
        <w:pStyle w:val="DecHCase"/>
        <w:rPr>
          <w:i/>
        </w:rPr>
      </w:pPr>
      <w:r>
        <w:t>Жалба № 31239/11</w:t>
      </w:r>
      <w:r>
        <w:br/>
        <w:t>Ерджан Юсеин РАШИД</w:t>
      </w:r>
      <w:r>
        <w:br/>
        <w:t>срещу България</w:t>
      </w:r>
    </w:p>
    <w:p w14:paraId="4B31B11A" w14:textId="77777777" w:rsidR="00E93FC7" w:rsidRPr="00296F7E" w:rsidRDefault="00E93FC7" w:rsidP="00296F7E">
      <w:pPr>
        <w:rPr>
          <w:sz w:val="2"/>
          <w:szCs w:val="2"/>
        </w:rPr>
      </w:pPr>
    </w:p>
    <w:p w14:paraId="4C641127" w14:textId="77777777" w:rsidR="001C0FC3" w:rsidRPr="00296F7E" w:rsidRDefault="009D773A" w:rsidP="00296F7E">
      <w:pPr>
        <w:pStyle w:val="JuPara"/>
      </w:pPr>
      <w:r>
        <w:t>Европейският съд по правата на човека (трето отделение), заседаващ на 04 юли 2023 г. като комитет в състав:</w:t>
      </w:r>
    </w:p>
    <w:p w14:paraId="5F32FCF0" w14:textId="77777777" w:rsidR="002A5031" w:rsidRDefault="009D773A" w:rsidP="00296F7E">
      <w:pPr>
        <w:pStyle w:val="JuJudges"/>
      </w:pPr>
      <w:r>
        <w:tab/>
        <w:t>Йоанис Ктистакис (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>)</w:t>
      </w:r>
      <w:r>
        <w:rPr>
          <w:i/>
        </w:rPr>
        <w:t>, председател</w:t>
      </w:r>
      <w:r>
        <w:t xml:space="preserve">, </w:t>
      </w:r>
    </w:p>
    <w:p w14:paraId="46954FAD" w14:textId="77777777" w:rsidR="002A5031" w:rsidRDefault="002A5031" w:rsidP="00296F7E">
      <w:pPr>
        <w:pStyle w:val="JuJudges"/>
      </w:pPr>
      <w:r>
        <w:t xml:space="preserve">          </w:t>
      </w:r>
      <w:r w:rsidR="009D773A">
        <w:t xml:space="preserve">Йонко Грозев, </w:t>
      </w:r>
    </w:p>
    <w:p w14:paraId="35F2F5C9" w14:textId="20574E82" w:rsidR="001C0FC3" w:rsidRPr="00296F7E" w:rsidRDefault="002A5031" w:rsidP="00296F7E">
      <w:pPr>
        <w:pStyle w:val="JuJudges"/>
        <w:rPr>
          <w:iCs/>
        </w:rPr>
      </w:pPr>
      <w:r>
        <w:t xml:space="preserve">          </w:t>
      </w:r>
      <w:r w:rsidR="009D773A">
        <w:t>Андреас Зюнд (</w:t>
      </w:r>
      <w:proofErr w:type="spellStart"/>
      <w:r w:rsidR="009D773A">
        <w:t>Andreas</w:t>
      </w:r>
      <w:proofErr w:type="spellEnd"/>
      <w:r w:rsidR="009D773A">
        <w:t xml:space="preserve"> </w:t>
      </w:r>
      <w:proofErr w:type="spellStart"/>
      <w:r w:rsidR="009D773A">
        <w:t>Zünd</w:t>
      </w:r>
      <w:proofErr w:type="spellEnd"/>
      <w:r w:rsidR="009D773A">
        <w:t>)</w:t>
      </w:r>
      <w:r w:rsidR="009D773A">
        <w:rPr>
          <w:i/>
        </w:rPr>
        <w:t>, съдии</w:t>
      </w:r>
      <w:r w:rsidR="009D773A">
        <w:t>,</w:t>
      </w:r>
      <w:r w:rsidR="009D773A">
        <w:br/>
        <w:t xml:space="preserve">и Олга Чернишова, </w:t>
      </w:r>
      <w:r w:rsidR="009D773A">
        <w:rPr>
          <w:i/>
        </w:rPr>
        <w:t>заместник-секретар на отделението,</w:t>
      </w:r>
    </w:p>
    <w:p w14:paraId="44CBFA15" w14:textId="77777777" w:rsidR="001C0FC3" w:rsidRPr="00296F7E" w:rsidRDefault="009D773A" w:rsidP="00296F7E">
      <w:pPr>
        <w:pStyle w:val="JuPara"/>
      </w:pPr>
      <w:r>
        <w:t>Като взе предвид:</w:t>
      </w:r>
    </w:p>
    <w:p w14:paraId="6045DE34" w14:textId="7B5B2F9F" w:rsidR="001C0FC3" w:rsidRPr="00296F7E" w:rsidRDefault="009D773A" w:rsidP="00296F7E">
      <w:pPr>
        <w:pStyle w:val="JuPara"/>
      </w:pPr>
      <w:r>
        <w:t>жалбата (№ 31239/11) срещу България, подадена в Съда съгласно чл</w:t>
      </w:r>
      <w:r w:rsidR="00041811">
        <w:t>,</w:t>
      </w:r>
      <w:r>
        <w:t xml:space="preserve"> 34 от Конвенцията за защита на правата на човека и основните свободи („Конвенцията“) на 28 април 2011 г. от българския гражданин г-н Ерджан Юсеин Рашид, роден през 1968 г. и живеещ в </w:t>
      </w:r>
      <w:r w:rsidR="00041811">
        <w:t xml:space="preserve">гр. </w:t>
      </w:r>
      <w:r>
        <w:t>Кърджали („жалбоподателят“), представляван от г-н М. Екимджиев и г-жа С. Стефанова, адвокати, практикуващи в Пловдив;</w:t>
      </w:r>
    </w:p>
    <w:p w14:paraId="736A6447" w14:textId="24173C35" w:rsidR="001C0FC3" w:rsidRPr="00296F7E" w:rsidRDefault="009D773A" w:rsidP="00296F7E">
      <w:pPr>
        <w:pStyle w:val="JuPara"/>
      </w:pPr>
      <w:r>
        <w:t>решението за</w:t>
      </w:r>
      <w:r w:rsidR="00D87AC4">
        <w:t xml:space="preserve"> комуникиране на</w:t>
      </w:r>
      <w:r>
        <w:t xml:space="preserve"> </w:t>
      </w:r>
      <w:r w:rsidR="005C4B7F">
        <w:t>оплакванията</w:t>
      </w:r>
      <w:r>
        <w:t xml:space="preserve"> </w:t>
      </w:r>
      <w:r w:rsidR="00D87AC4">
        <w:t>за</w:t>
      </w:r>
      <w:r>
        <w:t xml:space="preserve"> достъп до съд и конфискацията на имуществото на жалбоподателя</w:t>
      </w:r>
      <w:r w:rsidR="005C4B7F">
        <w:t>,</w:t>
      </w:r>
      <w:r>
        <w:t xml:space="preserve"> като  придобито от престъпна дейност, на българското правителство („</w:t>
      </w:r>
      <w:r w:rsidR="005C4B7F">
        <w:t>п</w:t>
      </w:r>
      <w:r>
        <w:t xml:space="preserve">равителството“), представлявано от техния представител, г-жа Р. Николова, от Министерството на правосъдието, както и за обявяване на </w:t>
      </w:r>
      <w:r w:rsidR="00D87AC4">
        <w:t xml:space="preserve">жалбата в </w:t>
      </w:r>
      <w:r>
        <w:t xml:space="preserve">останалата </w:t>
      </w:r>
      <w:r w:rsidR="00D87AC4">
        <w:t xml:space="preserve">й </w:t>
      </w:r>
      <w:r>
        <w:t>част за недопустима;</w:t>
      </w:r>
    </w:p>
    <w:p w14:paraId="5395ED81" w14:textId="77777777" w:rsidR="001C0FC3" w:rsidRPr="00296F7E" w:rsidRDefault="009D773A" w:rsidP="00296F7E">
      <w:pPr>
        <w:pStyle w:val="JuPara"/>
      </w:pPr>
      <w:r>
        <w:t>наблюденията на страните;</w:t>
      </w:r>
    </w:p>
    <w:p w14:paraId="39C5557D" w14:textId="77777777" w:rsidR="001C0FC3" w:rsidRPr="00296F7E" w:rsidRDefault="009D773A" w:rsidP="00296F7E">
      <w:pPr>
        <w:pStyle w:val="JuPara"/>
      </w:pPr>
      <w:r>
        <w:t>След като проведе обсъждания, взе следното решение:</w:t>
      </w:r>
    </w:p>
    <w:p w14:paraId="626D7E44" w14:textId="77777777" w:rsidR="001C0FC3" w:rsidRPr="00296F7E" w:rsidRDefault="009D773A" w:rsidP="00296F7E">
      <w:pPr>
        <w:pStyle w:val="JuHHead"/>
        <w:numPr>
          <w:ilvl w:val="0"/>
          <w:numId w:val="0"/>
        </w:numPr>
      </w:pPr>
      <w:r>
        <w:t>ПРЕДМЕТ НА ДЕЛОТО</w:t>
      </w:r>
    </w:p>
    <w:p w14:paraId="1D91D916" w14:textId="67D05239" w:rsidR="001C0FC3" w:rsidRPr="00296F7E" w:rsidRDefault="00296F7E" w:rsidP="00296F7E">
      <w:pPr>
        <w:pStyle w:val="JuPara"/>
      </w:pPr>
      <w:bookmarkStart w:id="1" w:name="facts_1"/>
      <w:r>
        <w:t>1</w:t>
      </w:r>
      <w:bookmarkEnd w:id="1"/>
      <w:r>
        <w:t>. </w:t>
      </w:r>
      <w:r w:rsidR="005C4B7F">
        <w:t>Предмет на д</w:t>
      </w:r>
      <w:r>
        <w:t xml:space="preserve">елото </w:t>
      </w:r>
      <w:r w:rsidR="005C4B7F">
        <w:t>е съдебното</w:t>
      </w:r>
      <w:r>
        <w:t xml:space="preserve"> производство, което </w:t>
      </w:r>
      <w:r w:rsidR="005C4B7F">
        <w:t>приключва с отнемането</w:t>
      </w:r>
      <w:r>
        <w:t xml:space="preserve"> на имущество на жалбоподателя</w:t>
      </w:r>
      <w:r w:rsidR="005C4B7F">
        <w:t>, придобито от престъпна дейност</w:t>
      </w:r>
      <w:r>
        <w:t xml:space="preserve">. През 2004 г. жалбоподателят е осъден за организиране на незаконни залагания, а през 2006 г. Комисията за </w:t>
      </w:r>
      <w:r w:rsidR="005C4B7F">
        <w:t>установяване на имущество, придобито от престъпна дейност</w:t>
      </w:r>
      <w:r>
        <w:t xml:space="preserve"> (наричана по-долу </w:t>
      </w:r>
      <w:r>
        <w:lastRenderedPageBreak/>
        <w:t xml:space="preserve">„Комисията“) образува срещу него производство по Закона за отнемане в полза на държавата на имущество, придобито от престъпна дейност, от 2005 г. (наричан по-долу „Законът от 2005 г.“), вж. по-подробно </w:t>
      </w:r>
      <w:r>
        <w:rPr>
          <w:i/>
        </w:rPr>
        <w:t>Тодоров и други срещу България</w:t>
      </w:r>
      <w:r>
        <w:t>, № 50705/11 и 6 други, §§ 90-103, 13 юли 2021 г.).</w:t>
      </w:r>
    </w:p>
    <w:p w14:paraId="7F41E76C" w14:textId="71A74030" w:rsidR="001C0FC3" w:rsidRPr="00296F7E" w:rsidRDefault="00296F7E" w:rsidP="00296F7E">
      <w:pPr>
        <w:pStyle w:val="JuPara"/>
      </w:pPr>
      <w:bookmarkStart w:id="2" w:name="facts_2"/>
      <w:r>
        <w:t>2</w:t>
      </w:r>
      <w:bookmarkEnd w:id="2"/>
      <w:r>
        <w:t xml:space="preserve">.  С решение от 1 август 2008 г. </w:t>
      </w:r>
      <w:r w:rsidR="00F34033">
        <w:t>Окръжен</w:t>
      </w:r>
      <w:r w:rsidR="005C4B7F">
        <w:t xml:space="preserve"> </w:t>
      </w:r>
      <w:r>
        <w:t>съд</w:t>
      </w:r>
      <w:r w:rsidR="005C4B7F">
        <w:t xml:space="preserve"> - Кърджали</w:t>
      </w:r>
      <w:r>
        <w:t xml:space="preserve"> уважава искането </w:t>
      </w:r>
      <w:r w:rsidR="005C4B7F">
        <w:t xml:space="preserve">на Комисията </w:t>
      </w:r>
      <w:r>
        <w:t xml:space="preserve">за конфискация и постановява </w:t>
      </w:r>
      <w:r w:rsidR="005C4B7F">
        <w:t>отнемане</w:t>
      </w:r>
      <w:r>
        <w:t xml:space="preserve"> на имуществото на жалбоподателя, оценено на стойност 1 719 073 лв</w:t>
      </w:r>
      <w:r w:rsidR="005C4B7F">
        <w:t>.</w:t>
      </w:r>
      <w:r>
        <w:t xml:space="preserve">, което се равнява на около 880 000 евро. Жалбоподателят </w:t>
      </w:r>
      <w:r w:rsidR="005C4B7F">
        <w:t>обжалва</w:t>
      </w:r>
      <w:r>
        <w:t xml:space="preserve">, но не заплаща дължимата за тази цел </w:t>
      </w:r>
      <w:r w:rsidR="005C4B7F">
        <w:t>държавна</w:t>
      </w:r>
      <w:r>
        <w:t xml:space="preserve"> такса и </w:t>
      </w:r>
      <w:r w:rsidR="005C4B7F">
        <w:t xml:space="preserve">въззивната </w:t>
      </w:r>
      <w:r>
        <w:t xml:space="preserve">жалба не е разгледана по същество; на 2 ноември 2010 г. </w:t>
      </w:r>
      <w:r w:rsidR="00BE511E">
        <w:t xml:space="preserve">производството е окончателно прекратено. </w:t>
      </w:r>
      <w:r>
        <w:t xml:space="preserve">Разглежданата </w:t>
      </w:r>
      <w:r w:rsidR="00BE511E">
        <w:t>държавна</w:t>
      </w:r>
      <w:r>
        <w:t xml:space="preserve"> такса, изчислена в съответствие с приложимите правила</w:t>
      </w:r>
      <w:r w:rsidR="00BE511E">
        <w:t>,</w:t>
      </w:r>
      <w:r>
        <w:t xml:space="preserve"> като процент от стойността на иска, е в размер на 34 381 л</w:t>
      </w:r>
      <w:r w:rsidR="00645C5A" w:rsidRPr="00645C5A">
        <w:t>.</w:t>
      </w:r>
      <w:r>
        <w:t xml:space="preserve"> (17 586 евро). Жалбоподателят подава </w:t>
      </w:r>
      <w:r w:rsidR="00BE511E">
        <w:t>молба</w:t>
      </w:r>
      <w:r>
        <w:t xml:space="preserve"> за освобождаване, като заявява, че не разполага с достатъчно финансови средства, но съдилища на три </w:t>
      </w:r>
      <w:r w:rsidR="00645C5A" w:rsidRPr="00645C5A">
        <w:t>съдебни инстанции</w:t>
      </w:r>
      <w:r w:rsidR="00645C5A">
        <w:t xml:space="preserve">, последната от които </w:t>
      </w:r>
      <w:r>
        <w:t>Върховния</w:t>
      </w:r>
      <w:r w:rsidR="00645C5A">
        <w:t>т</w:t>
      </w:r>
      <w:r>
        <w:t xml:space="preserve"> касационен съд, отхвърлят искането му. </w:t>
      </w:r>
      <w:r w:rsidR="00645C5A">
        <w:t>Съдилищата</w:t>
      </w:r>
      <w:r>
        <w:t xml:space="preserve"> отбелязват, че той не е представил декларация за имущественото си състояние, </w:t>
      </w:r>
      <w:r w:rsidR="00BE511E">
        <w:t>съгласно изискванията на</w:t>
      </w:r>
      <w:r>
        <w:t xml:space="preserve"> чл. 83, ал. 2 от Гражданския процесуален кодекс. Освен това </w:t>
      </w:r>
      <w:r w:rsidR="00BE511E">
        <w:t xml:space="preserve">той </w:t>
      </w:r>
      <w:r>
        <w:t>притежава значителни активи, които са замразени в началото на конфискационното производство, но би могъл да поиска мерките да бъдат частично отменени, за да може да плати таксата – възможност, изрично предвидена в чл</w:t>
      </w:r>
      <w:r w:rsidR="00645C5A">
        <w:t xml:space="preserve">. </w:t>
      </w:r>
      <w:r>
        <w:t>23, ал. 4 от Закона от 2005 г.</w:t>
      </w:r>
    </w:p>
    <w:p w14:paraId="1E58108C" w14:textId="2C31BE91" w:rsidR="001C0FC3" w:rsidRPr="00296F7E" w:rsidRDefault="00296F7E" w:rsidP="00296F7E">
      <w:pPr>
        <w:pStyle w:val="JuPara"/>
        <w:rPr>
          <w:strike/>
        </w:rPr>
      </w:pPr>
      <w:bookmarkStart w:id="3" w:name="complaints"/>
      <w:r>
        <w:t>3</w:t>
      </w:r>
      <w:bookmarkEnd w:id="3"/>
      <w:r>
        <w:t xml:space="preserve">.  Жалбоподателят </w:t>
      </w:r>
      <w:r w:rsidR="003B4F6B">
        <w:t xml:space="preserve">повдига оплакване </w:t>
      </w:r>
      <w:r>
        <w:t>по чл</w:t>
      </w:r>
      <w:r w:rsidR="003B4F6B">
        <w:t>.</w:t>
      </w:r>
      <w:r>
        <w:t xml:space="preserve"> 6 </w:t>
      </w:r>
      <w:r w:rsidR="003B4F6B" w:rsidRPr="003B4F6B">
        <w:t>§</w:t>
      </w:r>
      <w:r>
        <w:t xml:space="preserve"> 1 от Конвенцията, че </w:t>
      </w:r>
      <w:r w:rsidR="003B4F6B">
        <w:t xml:space="preserve">отказът </w:t>
      </w:r>
      <w:r w:rsidR="00226F29">
        <w:t>за</w:t>
      </w:r>
      <w:r w:rsidR="003B4F6B">
        <w:t xml:space="preserve"> </w:t>
      </w:r>
      <w:r w:rsidR="00226F29">
        <w:t>произнасяне по въззивната</w:t>
      </w:r>
      <w:r w:rsidR="003B4F6B">
        <w:t xml:space="preserve"> жалба срещу решението от 1 август 2008 г представлява нарушение на правото му на </w:t>
      </w:r>
      <w:r>
        <w:t xml:space="preserve">достъп до съд. Той твърди, че изискваната съдебна такса е прекомерно висока и невъзможна за плащане и че подходът на националните съдилища </w:t>
      </w:r>
      <w:r w:rsidR="00BE511E">
        <w:t>при произнасяне по</w:t>
      </w:r>
      <w:r>
        <w:t xml:space="preserve"> молбата му за освобождаване е несправедлив. </w:t>
      </w:r>
      <w:r w:rsidR="003B4F6B">
        <w:t>Освен това</w:t>
      </w:r>
      <w:r w:rsidR="00226F29">
        <w:t>,</w:t>
      </w:r>
      <w:r w:rsidR="003B4F6B">
        <w:t xml:space="preserve"> </w:t>
      </w:r>
      <w:r w:rsidR="00226F29">
        <w:t xml:space="preserve">позовавайки се на чл. 6 </w:t>
      </w:r>
      <w:r w:rsidR="00226F29" w:rsidRPr="003B4F6B">
        <w:t>§</w:t>
      </w:r>
      <w:r w:rsidR="00226F29">
        <w:t xml:space="preserve"> 1 и 13 от Конвенцията и на чл. 1 от Протокол № 1, </w:t>
      </w:r>
      <w:r w:rsidR="003B4F6B">
        <w:t>ж</w:t>
      </w:r>
      <w:r>
        <w:t xml:space="preserve">албоподателят се </w:t>
      </w:r>
      <w:r w:rsidR="003B4F6B">
        <w:t>оплаква</w:t>
      </w:r>
      <w:r w:rsidR="00226F29">
        <w:t xml:space="preserve"> от</w:t>
      </w:r>
      <w:r>
        <w:t xml:space="preserve"> конфискацията на имуществото си, като твърди по-специално, че не е било доказано в достатъчна степен, че </w:t>
      </w:r>
      <w:r w:rsidR="00F32328">
        <w:t>същото е</w:t>
      </w:r>
      <w:r>
        <w:t xml:space="preserve"> придобито от престъпна дейност.</w:t>
      </w:r>
    </w:p>
    <w:p w14:paraId="337F9D82" w14:textId="45865FBD" w:rsidR="001C0FC3" w:rsidRPr="00296F7E" w:rsidRDefault="00CD0BA7" w:rsidP="00296F7E">
      <w:pPr>
        <w:pStyle w:val="JuHHead"/>
        <w:keepNext w:val="0"/>
        <w:keepLines w:val="0"/>
        <w:numPr>
          <w:ilvl w:val="0"/>
          <w:numId w:val="21"/>
        </w:numPr>
      </w:pPr>
      <w:r>
        <w:t>ПРЕ</w:t>
      </w:r>
      <w:r w:rsidR="009D773A">
        <w:t>ЦЕНКАТА НА СЪДА</w:t>
      </w:r>
    </w:p>
    <w:p w14:paraId="41CA451D" w14:textId="3DA5D35F" w:rsidR="001C0FC3" w:rsidRPr="00296F7E" w:rsidRDefault="00296F7E" w:rsidP="00296F7E">
      <w:pPr>
        <w:pStyle w:val="JuPara"/>
      </w:pPr>
      <w:bookmarkStart w:id="4" w:name="arguments_gov"/>
      <w:r>
        <w:t>4</w:t>
      </w:r>
      <w:bookmarkEnd w:id="4"/>
      <w:r>
        <w:t>.  </w:t>
      </w:r>
      <w:r w:rsidR="00226F29">
        <w:t>Правителството повдига възражение по отношение на оплакването на жалбоподателя за отказ на</w:t>
      </w:r>
      <w:r>
        <w:t xml:space="preserve"> достъп до съд, </w:t>
      </w:r>
      <w:r w:rsidR="00120D7E">
        <w:t xml:space="preserve">като посочва, </w:t>
      </w:r>
      <w:r>
        <w:t>че той не е изпо</w:t>
      </w:r>
      <w:r w:rsidR="00226F29">
        <w:t xml:space="preserve">лзвал правилно процесуалните </w:t>
      </w:r>
      <w:r>
        <w:t xml:space="preserve">възможности. Въпреки че е подал молба за освобождаване, той не е </w:t>
      </w:r>
      <w:r w:rsidR="00BE511E">
        <w:t>представил</w:t>
      </w:r>
      <w:r>
        <w:t xml:space="preserve"> декларация за имущественото си състояние, което прави невъзможно разглеждането на молбата му. Освен това не е </w:t>
      </w:r>
      <w:proofErr w:type="spellStart"/>
      <w:r w:rsidR="00226F29">
        <w:t>прибегнал</w:t>
      </w:r>
      <w:proofErr w:type="spellEnd"/>
      <w:r w:rsidR="00226F29">
        <w:t xml:space="preserve"> до</w:t>
      </w:r>
      <w:r>
        <w:t xml:space="preserve"> възможността по чл</w:t>
      </w:r>
      <w:r w:rsidR="00226F29">
        <w:t>.</w:t>
      </w:r>
      <w:r>
        <w:t xml:space="preserve"> 23, ал. 4 от Зако</w:t>
      </w:r>
      <w:r w:rsidR="00BE511E">
        <w:t xml:space="preserve">на от 2005 г. да поиска частична отмяна на обезпечителните </w:t>
      </w:r>
      <w:r w:rsidR="00BE511E">
        <w:lastRenderedPageBreak/>
        <w:t>мерки</w:t>
      </w:r>
      <w:r>
        <w:t xml:space="preserve"> върху </w:t>
      </w:r>
      <w:r w:rsidR="00BE511E">
        <w:t>имуществото</w:t>
      </w:r>
      <w:r>
        <w:t xml:space="preserve"> му; </w:t>
      </w:r>
      <w:r w:rsidR="00BE511E">
        <w:t xml:space="preserve">по </w:t>
      </w:r>
      <w:r>
        <w:t>процесуал</w:t>
      </w:r>
      <w:r w:rsidR="00226F29">
        <w:t>ен ред</w:t>
      </w:r>
      <w:r>
        <w:t xml:space="preserve">, предвиден за </w:t>
      </w:r>
      <w:r w:rsidR="00BE511E">
        <w:t>аналогична хипотеза</w:t>
      </w:r>
      <w:r>
        <w:t xml:space="preserve">, </w:t>
      </w:r>
      <w:r w:rsidR="00226F29">
        <w:t xml:space="preserve">като същият </w:t>
      </w:r>
      <w:r>
        <w:t xml:space="preserve">е използван от други ответници в производства за </w:t>
      </w:r>
      <w:r w:rsidR="00226F29">
        <w:t>отнемане на имущество</w:t>
      </w:r>
      <w:r>
        <w:t xml:space="preserve">, </w:t>
      </w:r>
      <w:r w:rsidR="00226F29">
        <w:t>видно</w:t>
      </w:r>
      <w:r>
        <w:t xml:space="preserve"> от решенията на националните съдилища, представени от правителството.</w:t>
      </w:r>
    </w:p>
    <w:p w14:paraId="07CA4EEB" w14:textId="46028FE2" w:rsidR="001C0FC3" w:rsidRPr="00296F7E" w:rsidRDefault="00296F7E" w:rsidP="00296F7E">
      <w:pPr>
        <w:pStyle w:val="JuPara"/>
      </w:pPr>
      <w:bookmarkStart w:id="5" w:name="arguments_a"/>
      <w:r>
        <w:t>5</w:t>
      </w:r>
      <w:bookmarkEnd w:id="5"/>
      <w:r>
        <w:t>.  Жалбоподателят</w:t>
      </w:r>
      <w:r w:rsidR="00BE511E">
        <w:t>,</w:t>
      </w:r>
      <w:r>
        <w:t xml:space="preserve"> от своя страна</w:t>
      </w:r>
      <w:r w:rsidR="00BE511E">
        <w:t>,</w:t>
      </w:r>
      <w:r>
        <w:t xml:space="preserve"> твърди, че за него е било безсмислено да подава декларация за имущественото си </w:t>
      </w:r>
      <w:r w:rsidR="008D7113">
        <w:t>състояние</w:t>
      </w:r>
      <w:r>
        <w:t>, тъй като цел</w:t>
      </w:r>
      <w:r w:rsidR="008D7113">
        <w:t>та</w:t>
      </w:r>
      <w:r>
        <w:t xml:space="preserve"> на конфискационното производство е да се провери имуществото му. Освен това е неразумно да се очаква от него да се разпореди с част от </w:t>
      </w:r>
      <w:r w:rsidR="00BE511E">
        <w:t>имуществото</w:t>
      </w:r>
      <w:r>
        <w:t xml:space="preserve"> си, за да може да </w:t>
      </w:r>
      <w:r w:rsidR="008D7113">
        <w:t>за</w:t>
      </w:r>
      <w:r>
        <w:t xml:space="preserve">плати </w:t>
      </w:r>
      <w:r w:rsidR="008D7113">
        <w:t>държавната</w:t>
      </w:r>
      <w:r>
        <w:t xml:space="preserve"> такса.</w:t>
      </w:r>
    </w:p>
    <w:p w14:paraId="774237A1" w14:textId="6471A7D3" w:rsidR="001C0FC3" w:rsidRPr="00296F7E" w:rsidRDefault="00296F7E" w:rsidP="00296F7E">
      <w:pPr>
        <w:pStyle w:val="JuPara"/>
      </w:pPr>
      <w:r>
        <w:t>6.  </w:t>
      </w:r>
      <w:r w:rsidR="008D7113">
        <w:t>Предмет на д</w:t>
      </w:r>
      <w:r>
        <w:t xml:space="preserve">елото </w:t>
      </w:r>
      <w:r w:rsidR="008D7113">
        <w:t>е</w:t>
      </w:r>
      <w:r>
        <w:t xml:space="preserve"> достъп</w:t>
      </w:r>
      <w:r w:rsidR="008D7113">
        <w:t>а</w:t>
      </w:r>
      <w:r>
        <w:t xml:space="preserve"> до процедура за обжалване и жалбоподателят твърди, че не е бил в състояние да </w:t>
      </w:r>
      <w:r w:rsidR="008D7113">
        <w:t>за</w:t>
      </w:r>
      <w:r>
        <w:t xml:space="preserve">плати съответната </w:t>
      </w:r>
      <w:r w:rsidR="008D7113">
        <w:t>държавна</w:t>
      </w:r>
      <w:r>
        <w:t xml:space="preserve"> такса (вж. относно ограниченията на правото на достъп до съд, </w:t>
      </w:r>
      <w:bookmarkStart w:id="6" w:name="_cl36988"/>
      <w:r>
        <w:rPr>
          <w:i/>
        </w:rPr>
        <w:t>Станев срещу България</w:t>
      </w:r>
      <w:bookmarkEnd w:id="6"/>
      <w:r>
        <w:t xml:space="preserve"> [GC], № 36760/06, § 229, ЕСПЧ 2012 и </w:t>
      </w:r>
      <w:bookmarkStart w:id="7" w:name="_cl32634"/>
      <w:proofErr w:type="spellStart"/>
      <w:r>
        <w:rPr>
          <w:i/>
        </w:rPr>
        <w:t>Naït-Liman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Switzerland</w:t>
      </w:r>
      <w:bookmarkEnd w:id="7"/>
      <w:proofErr w:type="spellEnd"/>
      <w:r>
        <w:t xml:space="preserve"> [GC], № 51357/07, § 115, 15 март 2018 г.). Жалбоподателят е имал възможност да поиска освобождаване</w:t>
      </w:r>
      <w:r w:rsidR="00BE511E">
        <w:t xml:space="preserve"> от такса</w:t>
      </w:r>
      <w:r>
        <w:t xml:space="preserve">, но не е </w:t>
      </w:r>
      <w:r w:rsidR="00BE511E">
        <w:t>спазил</w:t>
      </w:r>
      <w:r>
        <w:t xml:space="preserve"> надлежно този процесуален </w:t>
      </w:r>
      <w:r w:rsidR="008D7113">
        <w:t>ред</w:t>
      </w:r>
      <w:r>
        <w:t xml:space="preserve">. По-специално, въпреки че е подал молба за освобождаване, той не е попълнил декларацията, изисквана съгласно националното законодателство, относно имущественото </w:t>
      </w:r>
      <w:r w:rsidR="008D7113">
        <w:t>състояние</w:t>
      </w:r>
      <w:r>
        <w:t xml:space="preserve">, което е довело до отхвърляне на молбата от националните съдилища. Жалбоподателят твърди (вж. параграф 5 по-горе), че декларацията е ненужна, тъй като целта на </w:t>
      </w:r>
      <w:r w:rsidR="008D7113">
        <w:t>основното</w:t>
      </w:r>
      <w:r>
        <w:t xml:space="preserve"> производство е да се проучи имущественото му </w:t>
      </w:r>
      <w:r w:rsidR="00383725">
        <w:t>състояние</w:t>
      </w:r>
      <w:r>
        <w:t xml:space="preserve">. Съдът не намира този аргумент за напълно убедителен. Макар да е вярно, че целта на </w:t>
      </w:r>
      <w:r w:rsidR="008D7113">
        <w:t>основното</w:t>
      </w:r>
      <w:r>
        <w:t xml:space="preserve"> производство е да се проучи имущественото </w:t>
      </w:r>
      <w:r w:rsidR="00383725">
        <w:t>състояние</w:t>
      </w:r>
      <w:r>
        <w:t xml:space="preserve"> на жалбоподателя,</w:t>
      </w:r>
      <w:r w:rsidR="008D7113">
        <w:t xml:space="preserve"> не се твърди, че документите </w:t>
      </w:r>
      <w:r>
        <w:t xml:space="preserve">по делото съдържат информация за </w:t>
      </w:r>
      <w:r w:rsidR="00E3475F">
        <w:t>същото</w:t>
      </w:r>
      <w:r>
        <w:t xml:space="preserve"> към момента на подаване на молбата му за освобождаване. Предвид изминалото време между началото на </w:t>
      </w:r>
      <w:r w:rsidR="00E3475F">
        <w:t>основното</w:t>
      </w:r>
      <w:r>
        <w:t xml:space="preserve"> производство и </w:t>
      </w:r>
      <w:r w:rsidR="00BE511E">
        <w:t>молбата</w:t>
      </w:r>
      <w:r>
        <w:t xml:space="preserve"> за освобождаване, изискването на актуална информация не изглежда необосновано. Също така не изглежда </w:t>
      </w:r>
      <w:r w:rsidR="00BE511E">
        <w:t>основателно</w:t>
      </w:r>
      <w:r>
        <w:t xml:space="preserve"> да се очаква, че националните съдилища ще проучат цял</w:t>
      </w:r>
      <w:r w:rsidR="00E3475F">
        <w:t>ото дело</w:t>
      </w:r>
      <w:r>
        <w:t xml:space="preserve">, за да вземат </w:t>
      </w:r>
      <w:r w:rsidR="00E3475F">
        <w:t>решение по процесуален въпрос</w:t>
      </w:r>
      <w:r>
        <w:t xml:space="preserve">. </w:t>
      </w:r>
      <w:r w:rsidR="00E3475F">
        <w:t>Освен това жалбоподателят</w:t>
      </w:r>
      <w:r>
        <w:t xml:space="preserve"> не доказ</w:t>
      </w:r>
      <w:r w:rsidR="00E3475F">
        <w:t>ва</w:t>
      </w:r>
      <w:r>
        <w:t xml:space="preserve">, че </w:t>
      </w:r>
      <w:r w:rsidR="00E3475F">
        <w:t xml:space="preserve">изпълнението на </w:t>
      </w:r>
      <w:r>
        <w:t>задължението за подаване на необходимата дек</w:t>
      </w:r>
      <w:r w:rsidR="00E3475F">
        <w:t xml:space="preserve">ларация е </w:t>
      </w:r>
      <w:r w:rsidR="00BA245D">
        <w:t>представлявало особена</w:t>
      </w:r>
      <w:r w:rsidR="00E3475F">
        <w:t xml:space="preserve"> трудно</w:t>
      </w:r>
      <w:r w:rsidR="00BA245D">
        <w:t>ст</w:t>
      </w:r>
      <w:r>
        <w:t>.</w:t>
      </w:r>
    </w:p>
    <w:p w14:paraId="425D0669" w14:textId="7CF41D8C" w:rsidR="001C0FC3" w:rsidRPr="00296F7E" w:rsidRDefault="00296F7E" w:rsidP="00296F7E">
      <w:pPr>
        <w:pStyle w:val="JuPara"/>
      </w:pPr>
      <w:r>
        <w:t>7.  </w:t>
      </w:r>
      <w:r w:rsidR="00E3475F">
        <w:t>Също така</w:t>
      </w:r>
      <w:r>
        <w:t xml:space="preserve">, жалбоподателят </w:t>
      </w:r>
      <w:r w:rsidR="00E3475F">
        <w:t>е</w:t>
      </w:r>
      <w:r>
        <w:t xml:space="preserve"> могъл ал</w:t>
      </w:r>
      <w:r w:rsidR="00E3475F">
        <w:t>тернативно да поиска частична отмяна на обезпеч</w:t>
      </w:r>
      <w:r w:rsidR="00E26930">
        <w:t>ителните мерки</w:t>
      </w:r>
      <w:r w:rsidR="00E3475F">
        <w:t xml:space="preserve"> върху имуществото</w:t>
      </w:r>
      <w:r>
        <w:t xml:space="preserve"> му, </w:t>
      </w:r>
      <w:r w:rsidR="00E26930">
        <w:t>наложени</w:t>
      </w:r>
      <w:r w:rsidR="00E3475F">
        <w:t xml:space="preserve"> </w:t>
      </w:r>
      <w:r>
        <w:t xml:space="preserve">в началото на конфискационното производство. Такава </w:t>
      </w:r>
      <w:r w:rsidR="00E26930">
        <w:t xml:space="preserve">правна </w:t>
      </w:r>
      <w:r>
        <w:t>възможност е изрично предвидена в Закона от 2005 г. (вж. параграф 2 по-горе) и жалбоподателя</w:t>
      </w:r>
      <w:r w:rsidR="00E3475F">
        <w:t>т отново не предоставя обосновка</w:t>
      </w:r>
      <w:r>
        <w:t xml:space="preserve"> за</w:t>
      </w:r>
      <w:r w:rsidR="00E3475F">
        <w:t xml:space="preserve"> причините, поради които не е </w:t>
      </w:r>
      <w:proofErr w:type="spellStart"/>
      <w:r w:rsidR="00E3475F">
        <w:t>прибегнал</w:t>
      </w:r>
      <w:proofErr w:type="spellEnd"/>
      <w:r>
        <w:t xml:space="preserve"> до нея; нито твърди, че използването на разглежданата процедура би било особено трудно или неефективно. В същото време изглежда, както </w:t>
      </w:r>
      <w:r w:rsidR="00E3475F">
        <w:t>посочва</w:t>
      </w:r>
      <w:r>
        <w:t xml:space="preserve"> правителството (вж. параграф 4 по-горе), че разпоредбата на чл. 23, ал. 4 от Закона от </w:t>
      </w:r>
      <w:r>
        <w:lastRenderedPageBreak/>
        <w:t xml:space="preserve">2005 г. е специално </w:t>
      </w:r>
      <w:r w:rsidR="00E3475F">
        <w:t>приета</w:t>
      </w:r>
      <w:r>
        <w:t xml:space="preserve"> за разрешаване на </w:t>
      </w:r>
      <w:r w:rsidR="00E26930">
        <w:t>ситуации, аналогични на тази</w:t>
      </w:r>
      <w:r>
        <w:t xml:space="preserve">, </w:t>
      </w:r>
      <w:r w:rsidR="00E26930">
        <w:t>в която се е намирал</w:t>
      </w:r>
      <w:r>
        <w:t xml:space="preserve"> </w:t>
      </w:r>
      <w:r w:rsidR="00E3475F">
        <w:t>жалбоподателят</w:t>
      </w:r>
      <w:r>
        <w:t>.</w:t>
      </w:r>
    </w:p>
    <w:p w14:paraId="05CBCBC8" w14:textId="7D241E7D" w:rsidR="001C0FC3" w:rsidRPr="00296F7E" w:rsidRDefault="00296F7E" w:rsidP="00296F7E">
      <w:pPr>
        <w:pStyle w:val="JuPara"/>
      </w:pPr>
      <w:bookmarkStart w:id="8" w:name="sum_up_art_6"/>
      <w:r>
        <w:t>8</w:t>
      </w:r>
      <w:bookmarkEnd w:id="8"/>
      <w:r>
        <w:t>.  В обобщение, ограниченията на правото на достъп до въззивния съд не изглежда да засягат същност</w:t>
      </w:r>
      <w:r w:rsidR="001E620C">
        <w:t>та</w:t>
      </w:r>
      <w:r>
        <w:t xml:space="preserve"> на правото, нито да са непропорционални. Жалбоподателят не е спазил формалните изисквания за освобождаване от </w:t>
      </w:r>
      <w:r w:rsidR="00E26930">
        <w:t>за</w:t>
      </w:r>
      <w:r>
        <w:t xml:space="preserve">плащане на </w:t>
      </w:r>
      <w:r w:rsidR="00E26930">
        <w:t>държавна</w:t>
      </w:r>
      <w:r>
        <w:t xml:space="preserve"> такса, както и не е </w:t>
      </w:r>
      <w:r w:rsidR="00E26930">
        <w:t>се е възползвал от правната</w:t>
      </w:r>
      <w:r>
        <w:t xml:space="preserve"> възможност да използва част от </w:t>
      </w:r>
      <w:r w:rsidR="00E26930">
        <w:t>имуществото, върху което са наложени обезпечителни мерки</w:t>
      </w:r>
      <w:r>
        <w:t>, за да изпълни това задължение.</w:t>
      </w:r>
    </w:p>
    <w:p w14:paraId="76555EC4" w14:textId="6B3B39B0" w:rsidR="001C0FC3" w:rsidRPr="00296F7E" w:rsidRDefault="00296F7E" w:rsidP="00296F7E">
      <w:pPr>
        <w:pStyle w:val="JuPara"/>
      </w:pPr>
      <w:r>
        <w:t>9.  С оглед на гореизложеното</w:t>
      </w:r>
      <w:r w:rsidR="00380751">
        <w:t xml:space="preserve">, </w:t>
      </w:r>
      <w:r>
        <w:t xml:space="preserve"> не е необходимо да се </w:t>
      </w:r>
      <w:r w:rsidR="00380751">
        <w:t>разглежда</w:t>
      </w:r>
      <w:r>
        <w:t xml:space="preserve"> дали </w:t>
      </w:r>
      <w:r w:rsidR="00380751">
        <w:t>държавната</w:t>
      </w:r>
      <w:r>
        <w:t xml:space="preserve"> такса, която жалбоподателят е трябвало да </w:t>
      </w:r>
      <w:r w:rsidR="00380751">
        <w:t>за</w:t>
      </w:r>
      <w:r>
        <w:t>плати, е била прекомерно висока.</w:t>
      </w:r>
    </w:p>
    <w:p w14:paraId="44217E5D" w14:textId="595EC68D" w:rsidR="001C0FC3" w:rsidRPr="00296F7E" w:rsidRDefault="00296F7E" w:rsidP="00296F7E">
      <w:pPr>
        <w:pStyle w:val="JuPara"/>
      </w:pPr>
      <w:r>
        <w:t xml:space="preserve">10.  Поради това Съдът заключава, че </w:t>
      </w:r>
      <w:r w:rsidR="00D87AC4">
        <w:t>оплакването</w:t>
      </w:r>
      <w:r>
        <w:t xml:space="preserve"> по чл</w:t>
      </w:r>
      <w:r w:rsidR="00D87AC4">
        <w:t>.</w:t>
      </w:r>
      <w:r>
        <w:t xml:space="preserve"> 6</w:t>
      </w:r>
      <w:r w:rsidR="00380751">
        <w:t xml:space="preserve"> </w:t>
      </w:r>
      <w:r w:rsidR="00380751" w:rsidRPr="00380751">
        <w:t>§</w:t>
      </w:r>
      <w:r>
        <w:t xml:space="preserve"> 1 от </w:t>
      </w:r>
      <w:r w:rsidR="00D87AC4">
        <w:t>Конвенцията е явно неоснователно</w:t>
      </w:r>
      <w:r>
        <w:t xml:space="preserve"> и трябва да бъде отхвърлен</w:t>
      </w:r>
      <w:r w:rsidR="00D87AC4">
        <w:t>о</w:t>
      </w:r>
      <w:r>
        <w:t xml:space="preserve"> в съответствие с чл</w:t>
      </w:r>
      <w:r w:rsidR="00D87AC4">
        <w:t>.</w:t>
      </w:r>
      <w:r>
        <w:t xml:space="preserve"> 35</w:t>
      </w:r>
      <w:r w:rsidR="00D87AC4">
        <w:t xml:space="preserve"> </w:t>
      </w:r>
      <w:r w:rsidR="00D87AC4" w:rsidRPr="00380751">
        <w:t>§§</w:t>
      </w:r>
      <w:r w:rsidR="00D87AC4">
        <w:t xml:space="preserve"> </w:t>
      </w:r>
      <w:r>
        <w:t>3</w:t>
      </w:r>
      <w:r w:rsidR="00D87AC4">
        <w:t xml:space="preserve"> (а) и </w:t>
      </w:r>
      <w:r>
        <w:t>4 от Конвенцията.</w:t>
      </w:r>
    </w:p>
    <w:p w14:paraId="53F984AF" w14:textId="72E89C5C" w:rsidR="001C0FC3" w:rsidRPr="00296F7E" w:rsidRDefault="00296F7E" w:rsidP="00296F7E">
      <w:pPr>
        <w:pStyle w:val="JuPara"/>
      </w:pPr>
      <w:r>
        <w:t xml:space="preserve">11.  Що се отнася до </w:t>
      </w:r>
      <w:r w:rsidR="00D87AC4">
        <w:t>оплакването</w:t>
      </w:r>
      <w:r>
        <w:t xml:space="preserve"> за отнемане на имуществото на жалбоподателя като придобито от престъпна дейност (вж. параграф 3 по-горе), </w:t>
      </w:r>
      <w:r w:rsidR="00D87AC4">
        <w:t>същото</w:t>
      </w:r>
      <w:r>
        <w:t xml:space="preserve"> повдига въпроси само по чл</w:t>
      </w:r>
      <w:r w:rsidR="00D87AC4">
        <w:t>.</w:t>
      </w:r>
      <w:r>
        <w:t xml:space="preserve"> 1 от Протокол № 1 (вж. </w:t>
      </w:r>
      <w:r>
        <w:rPr>
          <w:i/>
        </w:rPr>
        <w:t>Тодоров и други</w:t>
      </w:r>
      <w:r>
        <w:t>, цитирано по-горе, § 129).</w:t>
      </w:r>
    </w:p>
    <w:p w14:paraId="266411AE" w14:textId="3773291D" w:rsidR="001C0FC3" w:rsidRPr="00296F7E" w:rsidRDefault="00296F7E" w:rsidP="00296F7E">
      <w:pPr>
        <w:pStyle w:val="JuPara"/>
      </w:pPr>
      <w:r>
        <w:t xml:space="preserve">12.  Правителството </w:t>
      </w:r>
      <w:r w:rsidR="00D87AC4">
        <w:t>посочва</w:t>
      </w:r>
      <w:r>
        <w:t>, че жалбоподателят не е изчерп</w:t>
      </w:r>
      <w:r w:rsidR="00D87AC4">
        <w:t>ил наличните вътрешноправни</w:t>
      </w:r>
      <w:r>
        <w:t xml:space="preserve"> средства за защита, тъй като не е обжалвал надлежно решението от 1 август 2008 г., с което се постановява конфискация (вж. параграф 2 по-горе).</w:t>
      </w:r>
    </w:p>
    <w:p w14:paraId="68070D76" w14:textId="41BFD208" w:rsidR="001C0FC3" w:rsidRPr="00296F7E" w:rsidRDefault="00296F7E" w:rsidP="00296F7E">
      <w:pPr>
        <w:pStyle w:val="JuPara"/>
      </w:pPr>
      <w:r>
        <w:t xml:space="preserve">13.  Съдът </w:t>
      </w:r>
      <w:r w:rsidR="00D87AC4">
        <w:t>се е произнасял;, че когато използват вътрешноправни</w:t>
      </w:r>
      <w:r>
        <w:t xml:space="preserve"> средства за защита, жалбоподателите трябва да спазват формалните изисквания съгласно националното законодателство (вж. наред с други органи </w:t>
      </w:r>
      <w:proofErr w:type="spellStart"/>
      <w:r>
        <w:rPr>
          <w:i/>
        </w:rPr>
        <w:t>Vučković</w:t>
      </w:r>
      <w:proofErr w:type="spellEnd"/>
      <w:r>
        <w:rPr>
          <w:i/>
        </w:rPr>
        <w:t xml:space="preserve"> and Others v. </w:t>
      </w:r>
      <w:proofErr w:type="spellStart"/>
      <w:r>
        <w:rPr>
          <w:i/>
        </w:rPr>
        <w:t>Serbia</w:t>
      </w:r>
      <w:proofErr w:type="spellEnd"/>
      <w:r>
        <w:rPr>
          <w:i/>
        </w:rPr>
        <w:t xml:space="preserve"> </w:t>
      </w:r>
      <w:r>
        <w:t>(предварително възражение) [GC], № 17153/11 и 29 други, § 72, 25 март 2014 г.). В разглеждания случай Съдът вече е установил, че жалбоподателят не е спазил приложимите процесуални изисквания съгласно вътрешното право (вж. параграф 8 по-горе) и по този начин не е използвал правилно средството за правна защита, с което разполага, а именно обжалване пред по-</w:t>
      </w:r>
      <w:proofErr w:type="spellStart"/>
      <w:r w:rsidR="00D87AC4">
        <w:t>горестоящия</w:t>
      </w:r>
      <w:proofErr w:type="spellEnd"/>
      <w:r>
        <w:t xml:space="preserve"> съд.</w:t>
      </w:r>
    </w:p>
    <w:p w14:paraId="719C4C1E" w14:textId="27BE69CA" w:rsidR="001C0FC3" w:rsidRPr="00296F7E" w:rsidRDefault="00296F7E" w:rsidP="00296F7E">
      <w:pPr>
        <w:pStyle w:val="JuPara"/>
      </w:pPr>
      <w:r>
        <w:t xml:space="preserve">14.  Съответно </w:t>
      </w:r>
      <w:r w:rsidR="00D87AC4">
        <w:t>оплакването</w:t>
      </w:r>
      <w:r>
        <w:t xml:space="preserve"> относно </w:t>
      </w:r>
      <w:r w:rsidR="00BE511E">
        <w:t>отнемането</w:t>
      </w:r>
      <w:r>
        <w:t xml:space="preserve"> на имуществото на жалбоподателя</w:t>
      </w:r>
      <w:r w:rsidR="00D87AC4">
        <w:t>,</w:t>
      </w:r>
      <w:r>
        <w:t xml:space="preserve"> като придобито от престъпна дейност, трябва да бъде отхвърлен</w:t>
      </w:r>
      <w:r w:rsidR="00D87AC4">
        <w:t xml:space="preserve">о съгласно чл. </w:t>
      </w:r>
      <w:r>
        <w:t> 35</w:t>
      </w:r>
      <w:r w:rsidR="00D87AC4" w:rsidRPr="00D87AC4">
        <w:t xml:space="preserve"> §§ </w:t>
      </w:r>
      <w:r>
        <w:t>1 и 4 от Конвенцията поради неизчерпване на вътрешн</w:t>
      </w:r>
      <w:r w:rsidR="00D87AC4" w:rsidRPr="00D87AC4">
        <w:t>оправните</w:t>
      </w:r>
      <w:r>
        <w:t xml:space="preserve"> средства за защита.</w:t>
      </w:r>
    </w:p>
    <w:p w14:paraId="14211C74" w14:textId="77777777" w:rsidR="001C0FC3" w:rsidRPr="00296F7E" w:rsidRDefault="009D773A" w:rsidP="00296F7E">
      <w:pPr>
        <w:pStyle w:val="JuParaLast"/>
      </w:pPr>
      <w:r>
        <w:t>По тези съображения Съдът единодушно</w:t>
      </w:r>
    </w:p>
    <w:p w14:paraId="554D43DD" w14:textId="77777777" w:rsidR="001C0FC3" w:rsidRPr="00296F7E" w:rsidRDefault="009D773A" w:rsidP="00296F7E">
      <w:pPr>
        <w:pStyle w:val="DecList"/>
      </w:pPr>
      <w:r>
        <w:rPr>
          <w:i/>
        </w:rPr>
        <w:t>Обявява</w:t>
      </w:r>
      <w:r>
        <w:t xml:space="preserve"> жалбата за недопустима.</w:t>
      </w:r>
    </w:p>
    <w:p w14:paraId="10315832" w14:textId="77777777" w:rsidR="00BD1692" w:rsidRPr="00296F7E" w:rsidRDefault="009D773A" w:rsidP="00296F7E">
      <w:pPr>
        <w:pStyle w:val="JuParaLast"/>
        <w:rPr>
          <w:sz w:val="14"/>
        </w:rPr>
      </w:pPr>
      <w:r>
        <w:lastRenderedPageBreak/>
        <w:t>Съставено на английски език и изпратено писмено уведомление на 07 септември 2023 г.</w:t>
      </w:r>
    </w:p>
    <w:p w14:paraId="501120A6" w14:textId="77777777" w:rsidR="00BD1692" w:rsidRPr="00296F7E" w:rsidRDefault="009D773A" w:rsidP="00296F7E">
      <w:pPr>
        <w:pStyle w:val="ECHRPlaceholder"/>
      </w:pPr>
      <w:r>
        <w:tab/>
      </w:r>
    </w:p>
    <w:p w14:paraId="3C1E59C5" w14:textId="5DDBFEEA" w:rsidR="002B6368" w:rsidRPr="00296F7E" w:rsidRDefault="009D773A" w:rsidP="00296F7E">
      <w:pPr>
        <w:pStyle w:val="JuSigned"/>
      </w:pPr>
      <w:r>
        <w:tab/>
        <w:t>Олга Чернишова</w:t>
      </w:r>
      <w:r w:rsidR="002A5031">
        <w:t xml:space="preserve">                                                             </w:t>
      </w:r>
      <w:r>
        <w:t xml:space="preserve"> Йоанис Ктистакис</w:t>
      </w:r>
      <w:r>
        <w:br/>
        <w:t>Заместник-секретар</w:t>
      </w:r>
      <w:r w:rsidR="002A5031">
        <w:t xml:space="preserve">                                                            </w:t>
      </w:r>
      <w:r>
        <w:t xml:space="preserve"> Председател</w:t>
      </w:r>
    </w:p>
    <w:p w14:paraId="7366AFC2" w14:textId="77777777" w:rsidR="00ED04C3" w:rsidRPr="00296F7E" w:rsidRDefault="00ED04C3" w:rsidP="00296F7E">
      <w:pPr>
        <w:pStyle w:val="DecHTitle"/>
      </w:pPr>
    </w:p>
    <w:p w14:paraId="45719379" w14:textId="77777777" w:rsidR="00CB3BD9" w:rsidRPr="00296F7E" w:rsidRDefault="00CB3BD9" w:rsidP="00296F7E"/>
    <w:sectPr w:rsidR="00CB3BD9" w:rsidRPr="00296F7E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CD1DF" w14:textId="77777777" w:rsidR="00E87250" w:rsidRDefault="00E87250">
      <w:r>
        <w:separator/>
      </w:r>
    </w:p>
  </w:endnote>
  <w:endnote w:type="continuationSeparator" w:id="0">
    <w:p w14:paraId="0B021D45" w14:textId="77777777" w:rsidR="00E87250" w:rsidRDefault="00E8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2834" w14:textId="7B1D790B" w:rsidR="001818B5" w:rsidRPr="001C0FC3" w:rsidRDefault="009D773A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46F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27D7" w14:textId="20BE97BF" w:rsidR="001818B5" w:rsidRPr="001C0FC3" w:rsidRDefault="009D773A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46F0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4E5C" w14:textId="77777777" w:rsidR="001C0FC3" w:rsidRPr="00150BFA" w:rsidRDefault="009D773A" w:rsidP="0020718E">
    <w:pPr>
      <w:jc w:val="center"/>
    </w:pPr>
    <w:r>
      <w:rPr>
        <w:noProof/>
        <w:lang w:eastAsia="bg-BG"/>
      </w:rPr>
      <w:drawing>
        <wp:inline distT="0" distB="0" distL="0" distR="0" wp14:anchorId="40B0FFF6" wp14:editId="61584766">
          <wp:extent cx="771525" cy="619125"/>
          <wp:effectExtent l="0" t="0" r="9525" b="9525"/>
          <wp:docPr id="15" name="Picture 1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3D2D3" w14:textId="77777777" w:rsidR="00F05C7B" w:rsidRPr="001C0FC3" w:rsidRDefault="00F05C7B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C179" w14:textId="77777777" w:rsidR="00E87250" w:rsidRDefault="00E87250">
      <w:r>
        <w:separator/>
      </w:r>
    </w:p>
  </w:footnote>
  <w:footnote w:type="continuationSeparator" w:id="0">
    <w:p w14:paraId="594B73D6" w14:textId="77777777" w:rsidR="00E87250" w:rsidRDefault="00E8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731D" w14:textId="77777777" w:rsidR="00F05C7B" w:rsidRPr="001C0FC3" w:rsidRDefault="009D773A" w:rsidP="0076040F">
    <w:pPr>
      <w:pStyle w:val="JuHeader"/>
    </w:pPr>
    <w:r>
      <w:t>РЕШЕНИЕ ПО ДЕЛОТО „РАШИД СРЕЩУ БЪЛГАРИЯ“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3DF67" w14:textId="77777777" w:rsidR="00F05C7B" w:rsidRPr="001C0FC3" w:rsidRDefault="009D773A" w:rsidP="000D61E7">
    <w:pPr>
      <w:pStyle w:val="JuHeader"/>
    </w:pPr>
    <w:r>
      <w:t>РЕШЕНИЕ ПО ДЕЛОТО „РАШИД СРЕЩУ БЪЛГАРИЯ“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CDED" w14:textId="77777777" w:rsidR="001C0FC3" w:rsidRPr="00A45145" w:rsidRDefault="009D773A" w:rsidP="00A45145">
    <w:pPr>
      <w:jc w:val="center"/>
    </w:pPr>
    <w:r>
      <w:rPr>
        <w:noProof/>
        <w:lang w:eastAsia="bg-BG"/>
      </w:rPr>
      <w:drawing>
        <wp:inline distT="0" distB="0" distL="0" distR="0" wp14:anchorId="6131A10F" wp14:editId="47FC9A1C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1F043" w14:textId="77777777" w:rsidR="00F05C7B" w:rsidRPr="001C0FC3" w:rsidRDefault="00F05C7B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518E4A0C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1CEE4D4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C0CBAD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4F038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0265AE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2DAFD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5A0CE3E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708D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C3EA7B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1C0FC3"/>
    <w:rsid w:val="00041811"/>
    <w:rsid w:val="00095FD8"/>
    <w:rsid w:val="000B1FA9"/>
    <w:rsid w:val="000D61E7"/>
    <w:rsid w:val="000E3A89"/>
    <w:rsid w:val="00115035"/>
    <w:rsid w:val="00120D7E"/>
    <w:rsid w:val="00132029"/>
    <w:rsid w:val="00144EBC"/>
    <w:rsid w:val="00150BFA"/>
    <w:rsid w:val="001818B5"/>
    <w:rsid w:val="001C0FC3"/>
    <w:rsid w:val="001D1233"/>
    <w:rsid w:val="001E620C"/>
    <w:rsid w:val="0020718E"/>
    <w:rsid w:val="00223591"/>
    <w:rsid w:val="00226F29"/>
    <w:rsid w:val="00296F7E"/>
    <w:rsid w:val="002A5031"/>
    <w:rsid w:val="002A7443"/>
    <w:rsid w:val="002B6368"/>
    <w:rsid w:val="002E2C77"/>
    <w:rsid w:val="002E46F0"/>
    <w:rsid w:val="00380751"/>
    <w:rsid w:val="00383725"/>
    <w:rsid w:val="003B4F6B"/>
    <w:rsid w:val="003B50D7"/>
    <w:rsid w:val="003E3C60"/>
    <w:rsid w:val="0044707E"/>
    <w:rsid w:val="00452087"/>
    <w:rsid w:val="00464268"/>
    <w:rsid w:val="004A4C71"/>
    <w:rsid w:val="004B4E73"/>
    <w:rsid w:val="00591460"/>
    <w:rsid w:val="005C4B7F"/>
    <w:rsid w:val="005E56C2"/>
    <w:rsid w:val="005F11CB"/>
    <w:rsid w:val="006262FA"/>
    <w:rsid w:val="006267D3"/>
    <w:rsid w:val="006300E9"/>
    <w:rsid w:val="00645C5A"/>
    <w:rsid w:val="00653EF4"/>
    <w:rsid w:val="00656B81"/>
    <w:rsid w:val="006D4D63"/>
    <w:rsid w:val="006E123B"/>
    <w:rsid w:val="0075563E"/>
    <w:rsid w:val="0076040F"/>
    <w:rsid w:val="007907C0"/>
    <w:rsid w:val="007A2903"/>
    <w:rsid w:val="007A74FC"/>
    <w:rsid w:val="007B2364"/>
    <w:rsid w:val="00812D10"/>
    <w:rsid w:val="008D10E4"/>
    <w:rsid w:val="008D7113"/>
    <w:rsid w:val="008F0A92"/>
    <w:rsid w:val="008F7189"/>
    <w:rsid w:val="00956B2A"/>
    <w:rsid w:val="0096293E"/>
    <w:rsid w:val="009656DE"/>
    <w:rsid w:val="009B6F49"/>
    <w:rsid w:val="009C21E8"/>
    <w:rsid w:val="009D773A"/>
    <w:rsid w:val="009E01FB"/>
    <w:rsid w:val="00A45145"/>
    <w:rsid w:val="00AA5AEE"/>
    <w:rsid w:val="00AC58E5"/>
    <w:rsid w:val="00B140D3"/>
    <w:rsid w:val="00BA245D"/>
    <w:rsid w:val="00BD1692"/>
    <w:rsid w:val="00BE511E"/>
    <w:rsid w:val="00C42C12"/>
    <w:rsid w:val="00C6471E"/>
    <w:rsid w:val="00C8038F"/>
    <w:rsid w:val="00C83B5C"/>
    <w:rsid w:val="00CB3BD9"/>
    <w:rsid w:val="00CD0BA7"/>
    <w:rsid w:val="00D415D6"/>
    <w:rsid w:val="00D87AC4"/>
    <w:rsid w:val="00DB6354"/>
    <w:rsid w:val="00E26930"/>
    <w:rsid w:val="00E3475F"/>
    <w:rsid w:val="00E5464B"/>
    <w:rsid w:val="00E671C9"/>
    <w:rsid w:val="00E87250"/>
    <w:rsid w:val="00E93FC7"/>
    <w:rsid w:val="00EA1004"/>
    <w:rsid w:val="00ED04C3"/>
    <w:rsid w:val="00EE3667"/>
    <w:rsid w:val="00EE38CA"/>
    <w:rsid w:val="00F0534F"/>
    <w:rsid w:val="00F05C7B"/>
    <w:rsid w:val="00F24AB9"/>
    <w:rsid w:val="00F32328"/>
    <w:rsid w:val="00F34033"/>
    <w:rsid w:val="00F574F4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DA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44E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44EB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44EB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44EB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44EB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44EB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44EB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44EB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44EB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44EB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44EBC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ECHR_Para,_Para"/>
    <w:basedOn w:val="NormalJustified"/>
    <w:link w:val="JuParaChar"/>
    <w:uiPriority w:val="4"/>
    <w:qFormat/>
    <w:rsid w:val="00144EBC"/>
    <w:pPr>
      <w:ind w:firstLine="284"/>
    </w:pPr>
  </w:style>
  <w:style w:type="character" w:styleId="PageNumber">
    <w:name w:val="page number"/>
    <w:uiPriority w:val="98"/>
    <w:semiHidden/>
    <w:rsid w:val="00144EB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44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44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44EBC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44EB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44EB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44EB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44EBC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44E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44EBC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44EBC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144EBC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44EBC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44EBC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44EBC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44EB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44EB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144EBC"/>
    <w:pPr>
      <w:numPr>
        <w:numId w:val="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44EB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44EBC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144EB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44EB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44EBC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44EB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44EBC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44EB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44EB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44EB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44EBC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44EB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44EBC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144EB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44EBC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144EB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144EB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44EBC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44EB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44EB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44EB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44EBC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44EBC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44EB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44EBC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44EB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44EB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144EBC"/>
    <w:pPr>
      <w:numPr>
        <w:ilvl w:val="2"/>
        <w:numId w:val="10"/>
      </w:numPr>
    </w:pPr>
  </w:style>
  <w:style w:type="table" w:customStyle="1" w:styleId="ECHRTableFax">
    <w:name w:val="ECHR_Table_Fax"/>
    <w:basedOn w:val="TableNormal"/>
    <w:uiPriority w:val="99"/>
    <w:rsid w:val="00144EB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44EB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44EB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44EBC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44EBC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44EB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44EBC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44EB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44EBC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144EBC"/>
    <w:rPr>
      <w:b/>
      <w:bCs/>
    </w:rPr>
  </w:style>
  <w:style w:type="character" w:styleId="Emphasis">
    <w:name w:val="Emphasis"/>
    <w:uiPriority w:val="98"/>
    <w:semiHidden/>
    <w:qFormat/>
    <w:rsid w:val="00144E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44EB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44EBC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144E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44EB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44EBC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44E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44EBC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144EBC"/>
    <w:rPr>
      <w:i/>
      <w:iCs/>
    </w:rPr>
  </w:style>
  <w:style w:type="character" w:styleId="IntenseEmphasis">
    <w:name w:val="Intense Emphasis"/>
    <w:uiPriority w:val="98"/>
    <w:semiHidden/>
    <w:qFormat/>
    <w:rsid w:val="00144EBC"/>
    <w:rPr>
      <w:b/>
      <w:bCs/>
    </w:rPr>
  </w:style>
  <w:style w:type="character" w:styleId="SubtleReference">
    <w:name w:val="Subtle Reference"/>
    <w:uiPriority w:val="98"/>
    <w:semiHidden/>
    <w:qFormat/>
    <w:rsid w:val="00144EBC"/>
    <w:rPr>
      <w:smallCaps/>
    </w:rPr>
  </w:style>
  <w:style w:type="character" w:styleId="IntenseReference">
    <w:name w:val="Intense Reference"/>
    <w:uiPriority w:val="98"/>
    <w:semiHidden/>
    <w:qFormat/>
    <w:rsid w:val="00144EBC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44EBC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44EB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44EB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44EB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44EBC"/>
  </w:style>
  <w:style w:type="paragraph" w:styleId="BlockText">
    <w:name w:val="Block Text"/>
    <w:basedOn w:val="Normal"/>
    <w:uiPriority w:val="98"/>
    <w:semiHidden/>
    <w:rsid w:val="00144EB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44E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44EBC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144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44EBC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144E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44EBC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44E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44EBC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144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44EBC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44E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44EBC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144E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44EBC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144E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44EBC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144EB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44E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44EBC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44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44EBC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44EB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44EBC"/>
  </w:style>
  <w:style w:type="character" w:customStyle="1" w:styleId="DateChar">
    <w:name w:val="Date Char"/>
    <w:basedOn w:val="DefaultParagraphFont"/>
    <w:link w:val="Date"/>
    <w:uiPriority w:val="98"/>
    <w:semiHidden/>
    <w:rsid w:val="00144EBC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144E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44EBC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144EB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44EBC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144EB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44E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44EBC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144EB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44E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44EBC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44EB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144E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44EBC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144EBC"/>
  </w:style>
  <w:style w:type="paragraph" w:styleId="HTMLAddress">
    <w:name w:val="HTML Address"/>
    <w:basedOn w:val="Normal"/>
    <w:link w:val="HTMLAddressChar"/>
    <w:uiPriority w:val="98"/>
    <w:semiHidden/>
    <w:rsid w:val="00144E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44EBC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144EBC"/>
    <w:rPr>
      <w:i/>
      <w:iCs/>
    </w:rPr>
  </w:style>
  <w:style w:type="character" w:styleId="HTMLCode">
    <w:name w:val="HTML Code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44EB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44EBC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144EB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44EB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44EBC"/>
    <w:rPr>
      <w:i/>
      <w:iCs/>
    </w:rPr>
  </w:style>
  <w:style w:type="character" w:styleId="Hyperlink">
    <w:name w:val="Hyperlink"/>
    <w:basedOn w:val="DefaultParagraphFont"/>
    <w:uiPriority w:val="98"/>
    <w:rsid w:val="00144EBC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44EB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44EB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44EB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44EB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44EB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44EB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44EB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44EB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44EB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44EB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44EB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44EB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44EB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44EB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44EB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44EB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44EB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44EBC"/>
  </w:style>
  <w:style w:type="paragraph" w:styleId="List">
    <w:name w:val="List"/>
    <w:basedOn w:val="Normal"/>
    <w:uiPriority w:val="98"/>
    <w:semiHidden/>
    <w:rsid w:val="00144EBC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44EBC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44EB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44EB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44EB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44EBC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144EB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144EBC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144EB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144EB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144E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44E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44E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44E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44E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44EB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144EB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144EB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144EB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144EBC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144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44EBC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44EB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44EB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44EB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44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44EBC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144EB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44EBC"/>
    <w:pPr>
      <w:ind w:left="720"/>
    </w:pPr>
  </w:style>
  <w:style w:type="table" w:customStyle="1" w:styleId="ECHRTableNoLines">
    <w:name w:val="ECHR_Table_No_Lines"/>
    <w:basedOn w:val="TableNormal"/>
    <w:uiPriority w:val="99"/>
    <w:rsid w:val="00144EB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44EB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44EB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44E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44EBC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44EB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44EBC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144E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44EBC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44EB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44EB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44EB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44EB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44EB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44EBC"/>
  </w:style>
  <w:style w:type="table" w:styleId="TableProfessional">
    <w:name w:val="Table Professional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44EB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44EB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44EB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44EB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44E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44EBC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44EB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44EBC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44EB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44EB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144EBC"/>
    <w:pPr>
      <w:ind w:firstLine="284"/>
      <w:jc w:val="both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44EB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44EBC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44EBC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44EBC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44EB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44EB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44EB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44EB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44EB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44EB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44EBC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44EB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44EB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44EBC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44EB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44EB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144EB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44EB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44EBC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144EBC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144EBC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44EBC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44EBC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44EBC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44EB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44EB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44EB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44EB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44EBC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44EBC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44EBC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44EB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44EBC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44EBC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44EBC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44EBC"/>
    <w:rPr>
      <w:sz w:val="4"/>
    </w:rPr>
  </w:style>
  <w:style w:type="table" w:customStyle="1" w:styleId="ECHRTableGrey">
    <w:name w:val="ECHR_Table_Grey"/>
    <w:basedOn w:val="TableNormal"/>
    <w:uiPriority w:val="99"/>
    <w:rsid w:val="00144EB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44EB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BD9"/>
    <w:rPr>
      <w:color w:val="605E5C"/>
      <w:shd w:val="clear" w:color="auto" w:fill="E1DFDD"/>
    </w:rPr>
  </w:style>
  <w:style w:type="character" w:customStyle="1" w:styleId="JuParaChar">
    <w:name w:val="Ju_Para Char"/>
    <w:aliases w:val="ECHR_Para Char,_Para Char"/>
    <w:link w:val="JuPara"/>
    <w:uiPriority w:val="4"/>
    <w:rsid w:val="001C0FC3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8A59-C106-455B-9CC6-C6A01D07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2023-10-28T08:49:00Z</dcterms:created>
  <dcterms:modified xsi:type="dcterms:W3CDTF">2024-01-03T08:15:00Z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720831</vt:lpwstr>
  </property>
  <property fmtid="{D5CDD505-2E9C-101B-9397-08002B2CF9AE}" pid="3" name="cstLanguage">
    <vt:i4>2057</vt:i4>
  </property>
  <property fmtid="{D5CDD505-2E9C-101B-9397-08002B2CF9AE}" pid="4" name="RegisteredNo">
    <vt:lpwstr>31239/11</vt:lpwstr>
  </property>
  <property fmtid="{D5CDD505-2E9C-101B-9397-08002B2CF9AE}" pid="5" name="_MarkAsFinal">
    <vt:bool>true</vt:bool>
  </property>
</Properties>
</file>