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03953" w:rsidRPr="00A03953" w:rsidRDefault="00A03953" w:rsidP="00A03953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>ТРЕТ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ОТДЕЛЕНИЕ</w:t>
      </w:r>
    </w:p>
    <w:p w:rsidR="00A03953" w:rsidRPr="0080060B" w:rsidRDefault="00A03953" w:rsidP="00A03953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>РЕШЕНИЕ</w:t>
      </w:r>
      <w:r w:rsidR="008006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060B">
        <w:rPr>
          <w:rFonts w:ascii="Times New Roman" w:hAnsi="Times New Roman" w:cs="Times New Roman"/>
          <w:sz w:val="24"/>
          <w:szCs w:val="24"/>
          <w:lang w:val="bg-BG"/>
        </w:rPr>
        <w:t>ПО ДОПУСТИМОСТ</w:t>
      </w:r>
    </w:p>
    <w:p w:rsidR="00A03953" w:rsidRPr="00A03953" w:rsidRDefault="00A03953" w:rsidP="00A039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>Жалба № 50271/21</w:t>
      </w:r>
    </w:p>
    <w:p w:rsidR="00A03953" w:rsidRPr="00A03953" w:rsidRDefault="00A03953" w:rsidP="00A039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>Димитър Любенов АТАНАСОВ</w:t>
      </w:r>
    </w:p>
    <w:p w:rsidR="00A03953" w:rsidRPr="00A03953" w:rsidRDefault="00A03953" w:rsidP="00A039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A03953">
        <w:rPr>
          <w:rFonts w:ascii="Times New Roman" w:hAnsi="Times New Roman" w:cs="Times New Roman"/>
          <w:sz w:val="24"/>
          <w:szCs w:val="24"/>
          <w:lang w:val="bg-BG"/>
        </w:rPr>
        <w:t>срещу България</w:t>
      </w:r>
    </w:p>
    <w:bookmarkEnd w:id="0"/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Европейският съд по правата на човека (Трет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отделение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), заседаващ на 27 януари 2026 г. в състав:</w:t>
      </w:r>
    </w:p>
    <w:p w:rsidR="00A03953" w:rsidRPr="00A03953" w:rsidRDefault="00A03953" w:rsidP="00A03953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Петер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Роосма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>председател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A03953" w:rsidRPr="00A03953" w:rsidRDefault="00A03953" w:rsidP="00A03953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ab/>
        <w:t>Диана Ковачева,</w:t>
      </w:r>
    </w:p>
    <w:p w:rsidR="00A03953" w:rsidRPr="00A03953" w:rsidRDefault="00A03953" w:rsidP="00A03953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Канолик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Мингоранс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Кайрат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>съдии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A03953" w:rsidRPr="00A03953" w:rsidRDefault="00A03953" w:rsidP="00A039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и Олга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>заместник-секретар на секцията,</w:t>
      </w:r>
    </w:p>
    <w:p w:rsidR="00A03953" w:rsidRPr="00A03953" w:rsidRDefault="00A03953" w:rsidP="00A03953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Като взе предвид:</w:t>
      </w:r>
    </w:p>
    <w:p w:rsidR="00A03953" w:rsidRPr="00A03953" w:rsidRDefault="00A03953" w:rsidP="00A03953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жалбата (№ 50271/21) срещу Република България, подадена пред Съда съгласно член 34 от Конвенцията за защита на правата на човека и основните свободи („Конвенцията“) на 30 септември 2021 г. от български</w:t>
      </w:r>
      <w:r w:rsidR="00520749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гражданин</w:t>
      </w:r>
      <w:r w:rsidR="0052074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г-н Димитър Любенов Атанасов („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“), роден през 1982 г., живеещ в Пловдив и представляван от г-жа С. Латева-Захариева, адвокат, практикуващ в Пловдив;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решението да се уведоми</w:t>
      </w:r>
      <w:r w:rsidR="00CB7B97">
        <w:rPr>
          <w:rFonts w:ascii="Times New Roman" w:hAnsi="Times New Roman" w:cs="Times New Roman"/>
          <w:sz w:val="24"/>
          <w:szCs w:val="24"/>
          <w:lang w:val="bg-BG"/>
        </w:rPr>
        <w:t xml:space="preserve"> за оплакването относно </w:t>
      </w:r>
      <w:r w:rsidR="00CB7B97" w:rsidRPr="00A03953">
        <w:rPr>
          <w:rFonts w:ascii="Times New Roman" w:hAnsi="Times New Roman" w:cs="Times New Roman"/>
          <w:sz w:val="24"/>
          <w:szCs w:val="24"/>
          <w:lang w:val="bg-BG"/>
        </w:rPr>
        <w:t>неспособността на властите да осигурят ефективна защита на жалбоподателя</w:t>
      </w:r>
      <w:r w:rsidR="00CB7B9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B7B97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7B97">
        <w:rPr>
          <w:rFonts w:ascii="Times New Roman" w:hAnsi="Times New Roman" w:cs="Times New Roman"/>
          <w:sz w:val="24"/>
          <w:szCs w:val="24"/>
          <w:lang w:val="bg-BG"/>
        </w:rPr>
        <w:t>като ефективно разследват</w:t>
      </w:r>
      <w:r w:rsidR="00CB7B97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твърденията му за малтретиране от частно лице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българското правителство („</w:t>
      </w:r>
      <w:r w:rsidR="0052074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равителството“), представлявано от неговия </w:t>
      </w:r>
      <w:r w:rsidR="00520749">
        <w:rPr>
          <w:rFonts w:ascii="Times New Roman" w:hAnsi="Times New Roman" w:cs="Times New Roman"/>
          <w:sz w:val="24"/>
          <w:szCs w:val="24"/>
          <w:lang w:val="bg-BG"/>
        </w:rPr>
        <w:t>агент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, г-жа И. Станчева-Чинова, , и да се обяви останалата част от жалбата за недопустима;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становищата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страните;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След обсъждане, решава както следва: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>ПРЕДМЕТ НА ДЕЛОТО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Жалбата се отнася, по същество, до </w:t>
      </w:r>
      <w:r w:rsidR="005A5994">
        <w:rPr>
          <w:rFonts w:ascii="Times New Roman" w:hAnsi="Times New Roman" w:cs="Times New Roman"/>
          <w:sz w:val="24"/>
          <w:szCs w:val="24"/>
          <w:lang w:val="bg-BG"/>
        </w:rPr>
        <w:t>оплакването</w:t>
      </w:r>
      <w:r w:rsidR="005A5994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на жалбоподателя по член 8 от Конвенцията относно неспособността на властите да разследват ефективно твърденията му за малтретиране от частно лице.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На 17 октомври 2020 г. жалбоподателят се сби</w:t>
      </w:r>
      <w:r w:rsidR="00EB4870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 друго лице, Д.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3.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Медицинските удостоверения, издадени на жалбоподателя</w:t>
      </w:r>
      <w:r w:rsidR="00EB487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съответно на същия ден, два дни по-късно и на 23 октомври 2020 г., отбелязват, че е получил натъртвания в областта на гърдите и главата, в дясната лумбална област и горните крайници, болезненост в областта на лявото коляно и че страда от посттравматично стресово разстройство.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4.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В медицинските удостоверения, издадени на Д. на 17 и 19 октомври 2020 г., е отбелязано, че Д. е получил повърхностни травми по устните и устата, както и синини по горната устна, лявата слепоочна област, гърба и горните крайници.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5.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Жалбоподателят и Д. 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завеждат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поотделно </w:t>
      </w:r>
      <w:r w:rsidR="00DB7475" w:rsidRPr="00A03953">
        <w:rPr>
          <w:rFonts w:ascii="Times New Roman" w:hAnsi="Times New Roman" w:cs="Times New Roman"/>
          <w:sz w:val="24"/>
          <w:szCs w:val="24"/>
          <w:lang w:val="bg-BG"/>
        </w:rPr>
        <w:t>частн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B747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наказателн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един срещу друг, твърдейки, че са им нанесени леки телесни повреди; в тези производства те 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предявяват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и искове за 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вреди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6.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В наказателното производство, образувано срещу жалбоподателя, Пловдивският 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>районен</w:t>
      </w:r>
      <w:r w:rsidR="00DB747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съд</w:t>
      </w:r>
      <w:r w:rsidR="00DB7475">
        <w:rPr>
          <w:rFonts w:ascii="Times New Roman" w:hAnsi="Times New Roman" w:cs="Times New Roman"/>
          <w:sz w:val="24"/>
          <w:szCs w:val="24"/>
          <w:lang w:val="bg-BG"/>
        </w:rPr>
        <w:t xml:space="preserve"> като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първа инстанция, изслуша страните, представлявани от адвокати по техен избор, прие</w:t>
      </w:r>
      <w:r w:rsidR="00772A8D">
        <w:rPr>
          <w:rFonts w:ascii="Times New Roman" w:hAnsi="Times New Roman" w:cs="Times New Roman"/>
          <w:sz w:val="24"/>
          <w:szCs w:val="24"/>
          <w:lang w:val="bg-BG"/>
        </w:rPr>
        <w:t>ма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доказателства (включително посочените по-горе медицински удостоверения), изслуш</w:t>
      </w:r>
      <w:r w:rsidR="00037F0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а свидетели, поискани от двете страни, разпоре</w:t>
      </w:r>
      <w:r w:rsidR="00037F0E">
        <w:rPr>
          <w:rFonts w:ascii="Times New Roman" w:hAnsi="Times New Roman" w:cs="Times New Roman"/>
          <w:sz w:val="24"/>
          <w:szCs w:val="24"/>
          <w:lang w:val="bg-BG"/>
        </w:rPr>
        <w:t>жда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изготвянето на съдебномедицинска експертиза, за да се определи вид</w:t>
      </w:r>
      <w:r w:rsidR="00037F0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телесните повреди, претърпени от всяка от страните, и позвол</w:t>
      </w:r>
      <w:r w:rsidR="00037F0E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страните да разпитат в открито съдебно заседание медицинския експерт, изготвил тази експертиза. Съдът заключ</w:t>
      </w:r>
      <w:r w:rsidR="00037F0E">
        <w:rPr>
          <w:rFonts w:ascii="Times New Roman" w:hAnsi="Times New Roman" w:cs="Times New Roman"/>
          <w:sz w:val="24"/>
          <w:szCs w:val="24"/>
          <w:lang w:val="bg-BG"/>
        </w:rPr>
        <w:t>ава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както жалбоподателят, така и Д. са си нанесли взаимно леки телесни повреди, а именно тези, </w:t>
      </w:r>
      <w:r w:rsidR="000316EA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член 130, </w:t>
      </w:r>
      <w:r w:rsidR="000316EA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2 от Наказателния кодекс. Като </w:t>
      </w:r>
      <w:r w:rsidR="000316EA" w:rsidRPr="00A03953">
        <w:rPr>
          <w:rFonts w:ascii="Times New Roman" w:hAnsi="Times New Roman" w:cs="Times New Roman"/>
          <w:sz w:val="24"/>
          <w:szCs w:val="24"/>
          <w:lang w:val="bg-BG"/>
        </w:rPr>
        <w:t>установ</w:t>
      </w:r>
      <w:r w:rsidR="000316EA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жалбоподателят е действал </w:t>
      </w:r>
      <w:r w:rsidR="000316EA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самоотбрана, на 17 февруари 2021 г.</w:t>
      </w:r>
      <w:r w:rsidR="009B5BA0" w:rsidRPr="009B5B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B5BA0" w:rsidRPr="00A03953">
        <w:rPr>
          <w:rFonts w:ascii="Times New Roman" w:hAnsi="Times New Roman" w:cs="Times New Roman"/>
          <w:sz w:val="24"/>
          <w:szCs w:val="24"/>
          <w:lang w:val="bg-BG"/>
        </w:rPr>
        <w:t>съдът го оправда</w:t>
      </w:r>
      <w:r w:rsidR="009B5BA0">
        <w:rPr>
          <w:rFonts w:ascii="Times New Roman" w:hAnsi="Times New Roman" w:cs="Times New Roman"/>
          <w:sz w:val="24"/>
          <w:szCs w:val="24"/>
          <w:lang w:val="bg-BG"/>
        </w:rPr>
        <w:t>ва.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7.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По жалба на Д. Окръжният съд в Пловдив, с окончателно решение от 1 април 2021 г., признава жалбоподателя за виновен по член 130, § 2 от Наказателния кодекс. Съдът обаче </w:t>
      </w:r>
      <w:r w:rsidR="0016463F">
        <w:rPr>
          <w:rFonts w:ascii="Times New Roman" w:hAnsi="Times New Roman" w:cs="Times New Roman"/>
          <w:sz w:val="24"/>
          <w:szCs w:val="24"/>
          <w:lang w:val="bg-BG"/>
        </w:rPr>
        <w:t>счита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за „категорично установено, че жалбоподателят е претърпял, по същото време и на същото място, същия вид телесна повреда“, а именно по член 130, </w:t>
      </w:r>
      <w:r w:rsidR="0016463F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="0016463F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2 от Наказателния кодекс, в резултат на умишлените действия на Д. Прилагайки института „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реторсия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“ по член 130, </w:t>
      </w:r>
      <w:r w:rsidR="00D670C5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3 от Наказателния кодекс, съдът </w:t>
      </w:r>
      <w:r w:rsidR="00D670C5">
        <w:rPr>
          <w:rFonts w:ascii="Times New Roman" w:hAnsi="Times New Roman" w:cs="Times New Roman"/>
          <w:sz w:val="24"/>
          <w:szCs w:val="24"/>
          <w:lang w:val="bg-BG"/>
        </w:rPr>
        <w:t>освобождава</w:t>
      </w:r>
      <w:r w:rsidR="00D670C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жалбоподателя от наказание и постанов</w:t>
      </w:r>
      <w:r w:rsidR="00D670C5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той трябва да заплати на Д. 500 лева (равняващи се на около 250 евро) като обезщетение за вреди. Съдът отбеляза, че съответствието между естеството и степента на телесните повреди на </w:t>
      </w:r>
      <w:r w:rsidR="00D670C5">
        <w:rPr>
          <w:rFonts w:ascii="Times New Roman" w:hAnsi="Times New Roman" w:cs="Times New Roman"/>
          <w:sz w:val="24"/>
          <w:szCs w:val="24"/>
          <w:lang w:val="bg-BG"/>
        </w:rPr>
        <w:t>тъжителя</w:t>
      </w:r>
      <w:r w:rsidR="00D670C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(Д.) и на подсъдимия (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), предвид ясно установен</w:t>
      </w:r>
      <w:r w:rsidR="002A479C">
        <w:rPr>
          <w:rFonts w:ascii="Times New Roman" w:hAnsi="Times New Roman" w:cs="Times New Roman"/>
          <w:sz w:val="24"/>
          <w:szCs w:val="24"/>
          <w:lang w:val="bg-BG"/>
        </w:rPr>
        <w:t>ата взаимна размяна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удари, </w:t>
      </w:r>
      <w:r w:rsidR="00CB383F">
        <w:rPr>
          <w:rFonts w:ascii="Times New Roman" w:hAnsi="Times New Roman" w:cs="Times New Roman"/>
          <w:sz w:val="24"/>
          <w:szCs w:val="24"/>
          <w:lang w:val="bg-BG"/>
        </w:rPr>
        <w:t>дава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основание за прилагане на института на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реторсията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. Той </w:t>
      </w:r>
      <w:r w:rsidR="000E6492">
        <w:rPr>
          <w:rFonts w:ascii="Times New Roman" w:hAnsi="Times New Roman" w:cs="Times New Roman"/>
          <w:sz w:val="24"/>
          <w:szCs w:val="24"/>
          <w:lang w:val="bg-BG"/>
        </w:rPr>
        <w:t xml:space="preserve">сее мотивира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с това, че </w:t>
      </w:r>
      <w:proofErr w:type="spellStart"/>
      <w:r w:rsidR="000E6492">
        <w:rPr>
          <w:rFonts w:ascii="Times New Roman" w:hAnsi="Times New Roman" w:cs="Times New Roman"/>
          <w:sz w:val="24"/>
          <w:szCs w:val="24"/>
          <w:lang w:val="bg-BG"/>
        </w:rPr>
        <w:t>реторсията</w:t>
      </w:r>
      <w:proofErr w:type="spellEnd"/>
      <w:r w:rsidR="000E6492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се основава на предпоставката за равностойно положение, в което жертвата и подсъдимият са се поставили пред закона, и че тя представлява изключение от общия принцип в наказателното право, според който всяко престъпление, извършено от наказателноотговорно лице, води до съответно наказание.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8.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Наказателното производство, </w:t>
      </w:r>
      <w:r w:rsidR="000D41BA">
        <w:rPr>
          <w:rFonts w:ascii="Times New Roman" w:hAnsi="Times New Roman" w:cs="Times New Roman"/>
          <w:sz w:val="24"/>
          <w:szCs w:val="24"/>
          <w:lang w:val="bg-BG"/>
        </w:rPr>
        <w:t>започнато</w:t>
      </w:r>
      <w:r w:rsidR="000D41BA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от жалбоподателя срещу Д., </w:t>
      </w:r>
      <w:r w:rsidR="000D41BA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0D41BA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прекратено с окончателно решение на Окръж</w:t>
      </w:r>
      <w:r w:rsidR="000D41BA">
        <w:rPr>
          <w:rFonts w:ascii="Times New Roman" w:hAnsi="Times New Roman" w:cs="Times New Roman"/>
          <w:sz w:val="24"/>
          <w:szCs w:val="24"/>
          <w:lang w:val="bg-BG"/>
        </w:rPr>
        <w:t>ен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съд Пловдив </w:t>
      </w:r>
      <w:r w:rsidR="000D41BA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0D41BA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13 юли 2021 г., с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което </w:t>
      </w:r>
      <w:r w:rsidR="00A80215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A8021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потвърдени констатациите на първата инстанция. По-конкретно, позовавайки се на съдебното решение от 1 април 2021 г.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7 по-горе), първата инстанция </w:t>
      </w:r>
      <w:r w:rsidR="00A80215">
        <w:rPr>
          <w:rFonts w:ascii="Times New Roman" w:hAnsi="Times New Roman" w:cs="Times New Roman"/>
          <w:sz w:val="24"/>
          <w:szCs w:val="24"/>
          <w:lang w:val="bg-BG"/>
        </w:rPr>
        <w:t>установява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е постановена окончателна присъда по отношение на същите деяния, за които се оплаква жалбоподателят, както и по отношение на техните извършители, което изключва ново разглеждане и постановяване на решение. Разглеждането на гражданския иск на жалбоподателя е прекратено, като съдът </w:t>
      </w:r>
      <w:r w:rsidR="00A80215">
        <w:rPr>
          <w:rFonts w:ascii="Times New Roman" w:hAnsi="Times New Roman" w:cs="Times New Roman"/>
          <w:sz w:val="24"/>
          <w:szCs w:val="24"/>
          <w:lang w:val="bg-BG"/>
        </w:rPr>
        <w:t>посочва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жалбоподателят може да </w:t>
      </w:r>
      <w:r w:rsidR="00A80215">
        <w:rPr>
          <w:rFonts w:ascii="Times New Roman" w:hAnsi="Times New Roman" w:cs="Times New Roman"/>
          <w:sz w:val="24"/>
          <w:szCs w:val="24"/>
          <w:lang w:val="bg-BG"/>
        </w:rPr>
        <w:t xml:space="preserve">започне отделно производство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пред граждански съд.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9.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След като </w:t>
      </w:r>
      <w:r>
        <w:rPr>
          <w:rFonts w:ascii="Times New Roman" w:hAnsi="Times New Roman" w:cs="Times New Roman"/>
          <w:sz w:val="24"/>
          <w:szCs w:val="24"/>
          <w:lang w:val="bg-BG"/>
        </w:rPr>
        <w:t>жалбата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668E">
        <w:rPr>
          <w:rFonts w:ascii="Times New Roman" w:hAnsi="Times New Roman" w:cs="Times New Roman"/>
          <w:sz w:val="24"/>
          <w:szCs w:val="24"/>
          <w:lang w:val="bg-BG"/>
        </w:rPr>
        <w:t>е комуникирана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83668E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равителството, през декември 2024 г.</w:t>
      </w:r>
      <w:r w:rsidR="0083668E" w:rsidRPr="00836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668E" w:rsidRPr="00A03953">
        <w:rPr>
          <w:rFonts w:ascii="Times New Roman" w:hAnsi="Times New Roman" w:cs="Times New Roman"/>
          <w:sz w:val="24"/>
          <w:szCs w:val="24"/>
          <w:lang w:val="bg-BG"/>
        </w:rPr>
        <w:t>то уведом</w:t>
      </w:r>
      <w:r w:rsidR="0083668E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="0083668E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Съда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, като представ</w:t>
      </w:r>
      <w:r w:rsidR="0083668E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83668E">
        <w:rPr>
          <w:rFonts w:ascii="Times New Roman" w:hAnsi="Times New Roman" w:cs="Times New Roman"/>
          <w:sz w:val="24"/>
          <w:szCs w:val="24"/>
          <w:lang w:val="bg-BG"/>
        </w:rPr>
        <w:t>съответните</w:t>
      </w:r>
      <w:r w:rsidR="0083668E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документи, че през ноември 2022 г. жалбоподателят е завел отделно гражданско дело срещу Д., като е поискал обезщетение от Д. във връзка с</w:t>
      </w:r>
      <w:r w:rsidR="0083668E">
        <w:rPr>
          <w:rFonts w:ascii="Times New Roman" w:hAnsi="Times New Roman" w:cs="Times New Roman"/>
          <w:sz w:val="24"/>
          <w:szCs w:val="24"/>
          <w:lang w:val="bg-BG"/>
        </w:rPr>
        <w:t>ъс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сбиването от 17 октомври 2020 г. В гражданския си иск жалбоподателят твърди, че: присъдата от 1 април 2021 г.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7 по-горе) недвусмислено е установила вината на Д. за нанасяне на леки телесни повреди; окончателните присъди са задължителни за гражданските съдилища по отношение на това дали престъплението е било извършено и дали е наказуемо, както и по отношение на вината на извършителя; и че освобождаването на Д. от 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наказание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не изключва свързаната с това гражданска отговорност.</w:t>
      </w:r>
    </w:p>
    <w:p w:rsid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10.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С окончателно решение от 10 януари 2024 г. Пловдивският окръжен съд уваж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ава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иска на жалбоподателя. Съдът отбеляз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а, че 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присъдата</w:t>
      </w:r>
      <w:r w:rsidR="003D7AA0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от 1 април 2021 г., ко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то има задължителна сила по отношение на свързаното гражданско производство, е установил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извършеното от Д. деяние, неговата противо</w:t>
      </w:r>
      <w:r w:rsidR="003D7AA0">
        <w:rPr>
          <w:rFonts w:ascii="Times New Roman" w:hAnsi="Times New Roman" w:cs="Times New Roman"/>
          <w:sz w:val="24"/>
          <w:szCs w:val="24"/>
          <w:lang w:val="bg-BG"/>
        </w:rPr>
        <w:t>правност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свързаната с това вина на Д. и пряката причинно-следствена връзка между деянието на Д. и вредата, причинена на жалбоподателя, както и вида на причинената вреда. Съдът изрично отбеляза отрицателните последици от вредата върху психическото състояние на ищеца. Предвид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съпричинителната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вина на 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, съдът му присъ</w:t>
      </w:r>
      <w:r w:rsidR="007051F2">
        <w:rPr>
          <w:rFonts w:ascii="Times New Roman" w:hAnsi="Times New Roman" w:cs="Times New Roman"/>
          <w:sz w:val="24"/>
          <w:szCs w:val="24"/>
          <w:lang w:val="bg-BG"/>
        </w:rPr>
        <w:t>жда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половината от исканата от него сума, а именно 1 750 лева (около 875 евро) обезщетение за вреди, и го </w:t>
      </w:r>
      <w:r w:rsidR="007051F2">
        <w:rPr>
          <w:rFonts w:ascii="Times New Roman" w:hAnsi="Times New Roman" w:cs="Times New Roman"/>
          <w:sz w:val="24"/>
          <w:szCs w:val="24"/>
          <w:lang w:val="bg-BG"/>
        </w:rPr>
        <w:t>осъжда</w:t>
      </w:r>
      <w:r w:rsidR="007051F2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да заплати 198,66 лева (около 100 евро) съдебни разноски на Д.</w:t>
      </w:r>
    </w:p>
    <w:p w:rsidR="007051F2" w:rsidRPr="00A03953" w:rsidRDefault="007051F2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>ОЦЕНКА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СЪДА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11.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Жалбоподателят </w:t>
      </w:r>
      <w:r w:rsidR="007051F2">
        <w:rPr>
          <w:rFonts w:ascii="Times New Roman" w:hAnsi="Times New Roman" w:cs="Times New Roman"/>
          <w:sz w:val="24"/>
          <w:szCs w:val="24"/>
          <w:lang w:val="bg-BG"/>
        </w:rPr>
        <w:t>се оплаква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по чл</w:t>
      </w:r>
      <w:r w:rsidR="007051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8 и 13 от Конвенцията.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12.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Правителството изтък</w:t>
      </w:r>
      <w:r w:rsidR="007051F2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а, че жалбоподателят (1) е загубил статута си на жертва в резултат на обезщетението, което му е било присъдено в гражданското производство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10 по-горе); и (2) е злоупотребил с правото си на жалба, тъй като не е </w:t>
      </w:r>
      <w:r w:rsidR="005B7B12">
        <w:rPr>
          <w:rFonts w:ascii="Times New Roman" w:hAnsi="Times New Roman" w:cs="Times New Roman"/>
          <w:sz w:val="24"/>
          <w:szCs w:val="24"/>
          <w:lang w:val="bg-BG"/>
        </w:rPr>
        <w:t>уведомил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Съда </w:t>
      </w:r>
      <w:r w:rsidR="005B7B12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това производство.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13. </w:t>
      </w:r>
      <w:r w:rsidR="005B7B12">
        <w:rPr>
          <w:rFonts w:ascii="Times New Roman" w:hAnsi="Times New Roman" w:cs="Times New Roman"/>
          <w:sz w:val="24"/>
          <w:szCs w:val="24"/>
          <w:lang w:val="bg-BG"/>
        </w:rPr>
        <w:t>Относимите</w:t>
      </w:r>
      <w:r w:rsidR="005B7B12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принципи относно злоупотребата с право на индивидуа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лна жалба са изложени в делото </w:t>
      </w:r>
      <w:proofErr w:type="spellStart"/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>Грос</w:t>
      </w:r>
      <w:proofErr w:type="spellEnd"/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с/у Швейцария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([</w:t>
      </w:r>
      <w:r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], № 67810/10, </w:t>
      </w:r>
      <w:r w:rsidR="00B0775F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28, ECHR 2014, с допълнителни препратки). Важно е дали въпросната информация засяга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същината на делото и дали не е дадено достатъчно обяснение за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неразкриването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тази информация. За да може дадено поведение да се квалифицира като злоупотреба с правото на жалба, то трябва да е умишлено</w:t>
      </w:r>
      <w:r w:rsidR="00197D2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този умисъл трябва да бъде установен с достатъчна сигурност (вж. </w:t>
      </w:r>
      <w:proofErr w:type="spellStart"/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>Грос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197D20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28, и </w:t>
      </w:r>
      <w:proofErr w:type="spellStart"/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>Бенчереф</w:t>
      </w:r>
      <w:proofErr w:type="spellEnd"/>
      <w:r w:rsidRPr="00A0395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с/у Швеция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реш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.), № 9602/15, </w:t>
      </w:r>
      <w:r w:rsidR="00197D20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37, 5 декември 2017 г.).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0775F">
        <w:rPr>
          <w:rFonts w:ascii="Times New Roman" w:hAnsi="Times New Roman" w:cs="Times New Roman"/>
          <w:sz w:val="24"/>
          <w:szCs w:val="24"/>
          <w:lang w:val="bg-BG"/>
        </w:rPr>
        <w:t>Оплакването</w:t>
      </w:r>
      <w:r w:rsidR="00B0775F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на жалбоподателя се отнася до неспособността на властите да защитят неговата физическа и морална неприкосновеност от малтретиране от страна на частно лице, тъй като наказателното производство, което жалбоподателят </w:t>
      </w:r>
      <w:r w:rsidR="002C39BD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2C39BD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завел, </w:t>
      </w:r>
      <w:r w:rsidR="002C39BD">
        <w:rPr>
          <w:rFonts w:ascii="Times New Roman" w:hAnsi="Times New Roman" w:cs="Times New Roman"/>
          <w:sz w:val="24"/>
          <w:szCs w:val="24"/>
          <w:lang w:val="bg-BG"/>
        </w:rPr>
        <w:t>било</w:t>
      </w:r>
      <w:r w:rsidR="002C39BD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>прекратено , без съдът да установи фактите или да идентифицира извършителя и да го накаже.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15.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Съдът припомня, че изборът на средства, предназначени да гарантират спазването на член 8 от Конвенцията в сферата на отношенията между физически лица, по принцип е въпрос, който попада в рамките на </w:t>
      </w:r>
      <w:r w:rsidR="002C39BD">
        <w:rPr>
          <w:rFonts w:ascii="Times New Roman" w:hAnsi="Times New Roman" w:cs="Times New Roman"/>
          <w:sz w:val="24"/>
          <w:szCs w:val="24"/>
          <w:lang w:val="bg-BG"/>
        </w:rPr>
        <w:t>свободата</w:t>
      </w:r>
      <w:r w:rsidR="002C39BD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на преценка на </w:t>
      </w:r>
      <w:proofErr w:type="spellStart"/>
      <w:r w:rsidR="002C39BD">
        <w:rPr>
          <w:rFonts w:ascii="Times New Roman" w:hAnsi="Times New Roman" w:cs="Times New Roman"/>
          <w:sz w:val="24"/>
          <w:szCs w:val="24"/>
          <w:lang w:val="bg-BG"/>
        </w:rPr>
        <w:t>Високод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оговарящите</w:t>
      </w:r>
      <w:proofErr w:type="spellEnd"/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държави. Съществуват различни начини за осигуряване на зачитането на личния живот, а характерът на задължението на държавата зависи от конкретния аспект на личния живот, който е предмет на спора (вж.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Хадиджа</w:t>
      </w:r>
      <w:proofErr w:type="spellEnd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Исмайлова</w:t>
      </w:r>
      <w:proofErr w:type="spellEnd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с</w:t>
      </w:r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у Азербайджан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№ 65286/13 и 57270/14, </w:t>
      </w:r>
      <w:r w:rsidR="00B0775F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115, 10 януари 2019 г., с допълнителни препратки).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16.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В настоящия случай наказателното производство, заведено от жалбоподателя, действително е било прекратено без окончателно решение по същество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8 по-горе). Това обаче се е случило в резултат на констатацията на съответния съд, че е постановена окончателна присъда по отношение на същите деяния, за които се оплаква жалбоподателят, както и по отношение на техните извършители, в другото производство, заведено от Д. (</w:t>
      </w:r>
      <w:proofErr w:type="spellStart"/>
      <w:r w:rsidR="00A03953" w:rsidRPr="00603D3D">
        <w:rPr>
          <w:rFonts w:ascii="Times New Roman" w:hAnsi="Times New Roman" w:cs="Times New Roman"/>
          <w:i/>
          <w:sz w:val="24"/>
          <w:szCs w:val="24"/>
          <w:lang w:val="bg-BG"/>
        </w:rPr>
        <w:t>ibid</w:t>
      </w:r>
      <w:proofErr w:type="spellEnd"/>
      <w:r w:rsidR="00A03953" w:rsidRPr="00603D3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17.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В това друго производство съдилищата и на двете инстанции са извършили задълбочено </w:t>
      </w:r>
      <w:r w:rsidR="005D434F">
        <w:rPr>
          <w:rFonts w:ascii="Times New Roman" w:hAnsi="Times New Roman" w:cs="Times New Roman"/>
          <w:sz w:val="24"/>
          <w:szCs w:val="24"/>
          <w:lang w:val="bg-BG"/>
        </w:rPr>
        <w:t>изследване</w:t>
      </w:r>
      <w:r w:rsidR="005D434F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на фактите, свързани с</w:t>
      </w:r>
      <w:r w:rsidR="005D434F">
        <w:rPr>
          <w:rFonts w:ascii="Times New Roman" w:hAnsi="Times New Roman" w:cs="Times New Roman"/>
          <w:sz w:val="24"/>
          <w:szCs w:val="24"/>
          <w:lang w:val="bg-BG"/>
        </w:rPr>
        <w:t>ъс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сбиването от 17 октомври 2020 г. (вж. параграфи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6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7 по-горе). Важно е, че съдилищата са разгледали не само деянията, в които е бил обвинен жалбоподателят, но и подробно са проучили неговите аргументи, че е бил жертва на насилие. Следователно не е налице пропуск при установяването на фактите.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18.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В това производство съдът </w:t>
      </w:r>
      <w:r w:rsidR="00FD0BCF">
        <w:rPr>
          <w:rFonts w:ascii="Times New Roman" w:hAnsi="Times New Roman" w:cs="Times New Roman"/>
          <w:sz w:val="24"/>
          <w:szCs w:val="24"/>
          <w:lang w:val="bg-BG"/>
        </w:rPr>
        <w:t>освобождава</w:t>
      </w:r>
      <w:r w:rsidR="00FD0BCF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жалбоподателя</w:t>
      </w:r>
      <w:r w:rsidR="00FD0BCF">
        <w:rPr>
          <w:rFonts w:ascii="Times New Roman" w:hAnsi="Times New Roman" w:cs="Times New Roman"/>
          <w:sz w:val="24"/>
          <w:szCs w:val="24"/>
          <w:lang w:val="bg-BG"/>
        </w:rPr>
        <w:t xml:space="preserve"> от наказание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, тъй като установ</w:t>
      </w:r>
      <w:r w:rsidR="00FD0BCF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0AF4">
        <w:rPr>
          <w:rFonts w:ascii="Times New Roman" w:hAnsi="Times New Roman" w:cs="Times New Roman"/>
          <w:sz w:val="24"/>
          <w:szCs w:val="24"/>
          <w:lang w:val="bg-BG"/>
        </w:rPr>
        <w:t>самият</w:t>
      </w:r>
      <w:r w:rsidR="00170AF4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Д. </w:t>
      </w:r>
      <w:r w:rsidR="00170AF4">
        <w:rPr>
          <w:rFonts w:ascii="Times New Roman" w:hAnsi="Times New Roman" w:cs="Times New Roman"/>
          <w:sz w:val="24"/>
          <w:szCs w:val="24"/>
          <w:lang w:val="bg-BG"/>
        </w:rPr>
        <w:t>му е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нанесъл </w:t>
      </w:r>
      <w:r w:rsidR="00170AF4">
        <w:rPr>
          <w:rFonts w:ascii="Times New Roman" w:hAnsi="Times New Roman" w:cs="Times New Roman"/>
          <w:sz w:val="24"/>
          <w:szCs w:val="24"/>
          <w:lang w:val="bg-BG"/>
        </w:rPr>
        <w:t>шамари</w:t>
      </w:r>
      <w:r w:rsidR="00170AF4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170AF4">
        <w:rPr>
          <w:rFonts w:ascii="Times New Roman" w:hAnsi="Times New Roman" w:cs="Times New Roman"/>
          <w:sz w:val="24"/>
          <w:szCs w:val="24"/>
          <w:lang w:val="bg-BG"/>
        </w:rPr>
        <w:t>удари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причинявайки на жалбоподателя леки телесни повреди, </w:t>
      </w:r>
      <w:r w:rsidR="00170AF4">
        <w:rPr>
          <w:rFonts w:ascii="Times New Roman" w:hAnsi="Times New Roman" w:cs="Times New Roman"/>
          <w:sz w:val="24"/>
          <w:szCs w:val="24"/>
          <w:lang w:val="bg-BG"/>
        </w:rPr>
        <w:t>неопасни за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здравето му. Не може да се твърди, че извършителят на насилието срещу жалбоподателя не е бил установен.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19. </w:t>
      </w:r>
      <w:r w:rsidR="007C1E72">
        <w:rPr>
          <w:rFonts w:ascii="Times New Roman" w:hAnsi="Times New Roman" w:cs="Times New Roman"/>
          <w:sz w:val="24"/>
          <w:szCs w:val="24"/>
          <w:lang w:val="bg-BG"/>
        </w:rPr>
        <w:t>По-нататък, С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ъд</w:t>
      </w:r>
      <w:r w:rsidR="007C1E72">
        <w:rPr>
          <w:rFonts w:ascii="Times New Roman" w:hAnsi="Times New Roman" w:cs="Times New Roman"/>
          <w:sz w:val="24"/>
          <w:szCs w:val="24"/>
          <w:lang w:val="bg-BG"/>
        </w:rPr>
        <w:t>ът е изразявал последователна позиция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Конвенцията не гарантира правото да се осигури осъждането на трето лице (вж.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Перез</w:t>
      </w:r>
      <w:proofErr w:type="spellEnd"/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</w:t>
      </w:r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у Франция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], № 47287/99, </w:t>
      </w:r>
      <w:r w:rsidR="00B0775F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70, ECHR 2004-I, и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Бакояни</w:t>
      </w:r>
      <w:proofErr w:type="spellEnd"/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</w:t>
      </w:r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у Гърция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№ 31012/19, </w:t>
      </w:r>
      <w:r w:rsidR="00B0775F">
        <w:rPr>
          <w:rFonts w:ascii="Times New Roman" w:hAnsi="Times New Roman" w:cs="Times New Roman"/>
          <w:sz w:val="24"/>
          <w:szCs w:val="24"/>
          <w:lang w:val="bg-BG"/>
        </w:rPr>
        <w:t xml:space="preserve">§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65, 20 декември 2022 г.). Въпреки че </w:t>
      </w:r>
      <w:r w:rsidR="008B77D5">
        <w:rPr>
          <w:rFonts w:ascii="Times New Roman" w:hAnsi="Times New Roman" w:cs="Times New Roman"/>
          <w:sz w:val="24"/>
          <w:szCs w:val="24"/>
          <w:lang w:val="bg-BG"/>
        </w:rPr>
        <w:t>при сериозни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засягащи личния живот, нарушението на член 8 не може да бъде поправено само чрез присъждане на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обезщетение на жертвата (вж.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Хадиджа</w:t>
      </w:r>
      <w:proofErr w:type="spellEnd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Исмайлова</w:t>
      </w:r>
      <w:proofErr w:type="spellEnd"/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8B77D5">
        <w:rPr>
          <w:rFonts w:ascii="Times New Roman" w:hAnsi="Times New Roman" w:cs="Times New Roman"/>
          <w:sz w:val="24"/>
          <w:szCs w:val="24"/>
          <w:lang w:val="bg-BG"/>
        </w:rPr>
        <w:t>§§</w:t>
      </w:r>
      <w:r w:rsidR="008B77D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115-17), в настоящия случай, както бе установено по-горе, не може да се каже, че властите са пропуснали задължението си да проведат ефективно разследване на </w:t>
      </w:r>
      <w:r w:rsidR="008B77D5">
        <w:rPr>
          <w:rFonts w:ascii="Times New Roman" w:hAnsi="Times New Roman" w:cs="Times New Roman"/>
          <w:sz w:val="24"/>
          <w:szCs w:val="24"/>
          <w:lang w:val="bg-BG"/>
        </w:rPr>
        <w:t>оплакванията</w:t>
      </w:r>
      <w:r w:rsidR="008B77D5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на жалбоподателя. </w:t>
      </w:r>
      <w:r w:rsidR="00CE5754">
        <w:rPr>
          <w:rFonts w:ascii="Times New Roman" w:hAnsi="Times New Roman" w:cs="Times New Roman"/>
          <w:sz w:val="24"/>
          <w:szCs w:val="24"/>
          <w:lang w:val="bg-BG"/>
        </w:rPr>
        <w:t>Единствената възможност пред него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след приключването на наказателното производство, </w:t>
      </w:r>
      <w:r w:rsidR="00EF73BA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EF73BA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да търси обезщетение в гражданско производство от установения извършител, за ко</w:t>
      </w:r>
      <w:r w:rsidR="00CE575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то държавата </w:t>
      </w:r>
      <w:r w:rsidR="00CE575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E5754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осигурила правна рамка и </w:t>
      </w:r>
      <w:r w:rsidR="00CE5754">
        <w:rPr>
          <w:rFonts w:ascii="Times New Roman" w:hAnsi="Times New Roman" w:cs="Times New Roman"/>
          <w:sz w:val="24"/>
          <w:szCs w:val="24"/>
          <w:lang w:val="bg-BG"/>
        </w:rPr>
        <w:t>която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той </w:t>
      </w:r>
      <w:r w:rsidR="00CE575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E5754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информиран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8 по-горе).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20.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Жалбоподателят </w:t>
      </w:r>
      <w:r w:rsidR="00C129C6">
        <w:rPr>
          <w:rFonts w:ascii="Times New Roman" w:hAnsi="Times New Roman" w:cs="Times New Roman"/>
          <w:sz w:val="24"/>
          <w:szCs w:val="24"/>
          <w:lang w:val="bg-BG"/>
        </w:rPr>
        <w:t>инициира</w:t>
      </w:r>
      <w:r w:rsidR="00C129C6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такова гражданско производство срещу Д. в края на 2022 г., след приключването на наказателното производство. В него той изрично изтък</w:t>
      </w:r>
      <w:r w:rsidR="00C129C6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а, че присъдата от 1 април 2021 г. недвусмислено е установила вината на Д. за нанасяне на леки телесни повреди върху него. Той е представляван</w:t>
      </w:r>
      <w:r w:rsidR="00307CF1">
        <w:rPr>
          <w:rFonts w:ascii="Times New Roman" w:hAnsi="Times New Roman" w:cs="Times New Roman"/>
          <w:sz w:val="24"/>
          <w:szCs w:val="24"/>
          <w:lang w:val="bg-BG"/>
        </w:rPr>
        <w:t xml:space="preserve"> от адвокат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в това производство. Съдът </w:t>
      </w:r>
      <w:r w:rsidR="00307CF1">
        <w:rPr>
          <w:rFonts w:ascii="Times New Roman" w:hAnsi="Times New Roman" w:cs="Times New Roman"/>
          <w:sz w:val="24"/>
          <w:szCs w:val="24"/>
          <w:lang w:val="bg-BG"/>
        </w:rPr>
        <w:t>установява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че вината на Д. е доказана, и </w:t>
      </w:r>
      <w:r w:rsidR="00307CF1">
        <w:rPr>
          <w:rFonts w:ascii="Times New Roman" w:hAnsi="Times New Roman" w:cs="Times New Roman"/>
          <w:sz w:val="24"/>
          <w:szCs w:val="24"/>
          <w:lang w:val="bg-BG"/>
        </w:rPr>
        <w:t xml:space="preserve">присъжда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на ищеца обезщетение за вреди, като се позова</w:t>
      </w:r>
      <w:r w:rsidR="00307CF1">
        <w:rPr>
          <w:rFonts w:ascii="Times New Roman" w:hAnsi="Times New Roman" w:cs="Times New Roman"/>
          <w:sz w:val="24"/>
          <w:szCs w:val="24"/>
          <w:lang w:val="bg-BG"/>
        </w:rPr>
        <w:t xml:space="preserve">ва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пряко на резултата от наказателното производство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10 по-горе).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21.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Следователно информацията за това гражданско производство засяга същината на делото. Да бъде уведомен за факта, че жалбоподателят е </w:t>
      </w:r>
      <w:r w:rsidR="00307CF1">
        <w:rPr>
          <w:rFonts w:ascii="Times New Roman" w:hAnsi="Times New Roman" w:cs="Times New Roman"/>
          <w:sz w:val="24"/>
          <w:szCs w:val="24"/>
          <w:lang w:val="bg-BG"/>
        </w:rPr>
        <w:t>провел</w:t>
      </w:r>
      <w:r w:rsidR="00307CF1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успешно това гражданско производство, </w:t>
      </w:r>
      <w:r w:rsidR="00307CF1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307CF1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явно важно за </w:t>
      </w:r>
      <w:r w:rsidR="00FB2D11">
        <w:rPr>
          <w:rFonts w:ascii="Times New Roman" w:hAnsi="Times New Roman" w:cs="Times New Roman"/>
          <w:sz w:val="24"/>
          <w:szCs w:val="24"/>
          <w:lang w:val="bg-BG"/>
        </w:rPr>
        <w:t xml:space="preserve">може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Съд</w:t>
      </w:r>
      <w:r w:rsidR="00FB2D11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да се произнесе по делото при пълно познаване на фактите. Съгласно член 47, параграф 7 от </w:t>
      </w:r>
      <w:r w:rsidR="00FB2D11">
        <w:rPr>
          <w:rFonts w:ascii="Times New Roman" w:hAnsi="Times New Roman" w:cs="Times New Roman"/>
          <w:sz w:val="24"/>
          <w:szCs w:val="24"/>
          <w:lang w:val="bg-BG"/>
        </w:rPr>
        <w:t>Правилата на Съда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жалбоподателите са длъжни да информират Съда за важни нови развития по делото, ако и когато такива възникнат.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22.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Въпреки това жалбоподателят не е предоставил на Съда никаква информация относно гражданското производство, което е водил.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23.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Въпреки че той </w:t>
      </w:r>
      <w:r w:rsidR="00FB2D11">
        <w:rPr>
          <w:rFonts w:ascii="Times New Roman" w:hAnsi="Times New Roman" w:cs="Times New Roman"/>
          <w:sz w:val="24"/>
          <w:szCs w:val="24"/>
          <w:lang w:val="bg-BG"/>
        </w:rPr>
        <w:t>завежда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това гражданско дело след подаването на жалбата си пред Съда, към момента на уведомяването на </w:t>
      </w:r>
      <w:r w:rsidR="00FB2D11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 за жалбата през май 2024 г. гражданското производство вече 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>е било</w:t>
      </w:r>
      <w:r w:rsidR="00000516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приключило с окончателно съдебно решение в негова полза (вж. 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 xml:space="preserve">параграф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10 по-горе). Жалбоподателят продълж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>ава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да мълчи по този въпрос.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24.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В писмо от септември 2024 г. Съдът напомн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жалбоподателя, че той трябва да продължи да информира Съда за всякакви съществени развития по неговото дело или за всякакви по-нататъшни релевантни 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>национални</w:t>
      </w:r>
      <w:r w:rsidR="00000516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решения. Жалбоподателят не направи и това.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25.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След като през декември 2024 г. 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равителството предостав</w:t>
      </w:r>
      <w:r w:rsidR="0000051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на Съда информация за гражданското производство заедно със </w:t>
      </w:r>
      <w:r w:rsidR="00F8413C">
        <w:rPr>
          <w:rFonts w:ascii="Times New Roman" w:hAnsi="Times New Roman" w:cs="Times New Roman"/>
          <w:sz w:val="24"/>
          <w:szCs w:val="24"/>
          <w:lang w:val="bg-BG"/>
        </w:rPr>
        <w:t>своето становище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, жалбоподателят изтък</w:t>
      </w:r>
      <w:r w:rsidR="00F8413C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, че това производство е без значение за жалбата му пред Съда. Както обаче е отбелязано по-горе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19 по-горе), при обстоятелствата по настоящото дело това производство не само е от значение, но представлявало ключово развитие. Обяснението на жалбоподателя не може следователно да бъде прието. Освен това окончателното решение по това производство е от значение и за въпроса дали той все още може да твърди, че е жертва на твърдяно нарушение </w:t>
      </w:r>
      <w:r w:rsidR="00F8413C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F8413C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член 8.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26.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Съдът припомня, че адвокатите не трябва, дори и по небрежност, да злоупотребяват с ресурсите на Съда и трябва да проявяват високо ниво на професионално сътрудничество със Съда (вж., </w:t>
      </w:r>
      <w:proofErr w:type="spellStart"/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mutatis</w:t>
      </w:r>
      <w:proofErr w:type="spellEnd"/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mutandis</w:t>
      </w:r>
      <w:proofErr w:type="spellEnd"/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Бекаури</w:t>
      </w:r>
      <w:proofErr w:type="spellEnd"/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</w:t>
      </w:r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у Грузия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(предварително възражение), № 14102/02, </w:t>
      </w:r>
      <w:r w:rsidR="00B0775F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24, 10 април 2012 г.). След като производството пред Съда е образувано, те трябва да спазват стриктно всички приложими процедурни правила и да приканват своите клиенти да правят същото (</w:t>
      </w:r>
      <w:proofErr w:type="spellStart"/>
      <w:r w:rsidR="00A03953" w:rsidRPr="00603D3D">
        <w:rPr>
          <w:rFonts w:ascii="Times New Roman" w:hAnsi="Times New Roman" w:cs="Times New Roman"/>
          <w:i/>
          <w:sz w:val="24"/>
          <w:szCs w:val="24"/>
          <w:lang w:val="bg-BG"/>
        </w:rPr>
        <w:t>ibid</w:t>
      </w:r>
      <w:proofErr w:type="spellEnd"/>
      <w:r w:rsidR="00A03953" w:rsidRPr="00603D3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27.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Съдът счита, че поведението на жалбоподателя и неговия представител е умишлено и представлява злоупотреба с правото на индивидуална жалба.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Оттук следва, че жалбата е недопустима съгласно член 35, параграфи 3 (а) и 4 от Конвенцията.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Поради тези причини Съдът единодушно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DE75DA">
        <w:rPr>
          <w:rFonts w:ascii="Times New Roman" w:hAnsi="Times New Roman" w:cs="Times New Roman"/>
          <w:i/>
          <w:sz w:val="24"/>
          <w:szCs w:val="24"/>
          <w:lang w:val="bg-BG"/>
        </w:rPr>
        <w:t>О</w:t>
      </w:r>
      <w:r w:rsidR="00A03953" w:rsidRPr="00DE75DA">
        <w:rPr>
          <w:rFonts w:ascii="Times New Roman" w:hAnsi="Times New Roman" w:cs="Times New Roman"/>
          <w:i/>
          <w:sz w:val="24"/>
          <w:szCs w:val="24"/>
          <w:lang w:val="bg-BG"/>
        </w:rPr>
        <w:t>бявява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 жалбата за недопустима.</w:t>
      </w:r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Изготвено на английски език и съобщено в писмен вид на 19 февруари 2026 г.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3953">
        <w:rPr>
          <w:rFonts w:ascii="Times New Roman" w:hAnsi="Times New Roman" w:cs="Times New Roman"/>
          <w:sz w:val="24"/>
          <w:szCs w:val="24"/>
          <w:lang w:val="bg-BG"/>
        </w:rPr>
        <w:tab/>
        <w:t xml:space="preserve">Олга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A03953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E75D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</w:t>
      </w:r>
      <w:r w:rsidRPr="00A03953">
        <w:rPr>
          <w:rFonts w:ascii="Times New Roman" w:hAnsi="Times New Roman" w:cs="Times New Roman"/>
          <w:sz w:val="24"/>
          <w:szCs w:val="24"/>
          <w:lang w:val="bg-BG"/>
        </w:rPr>
        <w:t xml:space="preserve">Петер </w:t>
      </w:r>
      <w:proofErr w:type="spellStart"/>
      <w:r w:rsidRPr="00A03953">
        <w:rPr>
          <w:rFonts w:ascii="Times New Roman" w:hAnsi="Times New Roman" w:cs="Times New Roman"/>
          <w:sz w:val="24"/>
          <w:szCs w:val="24"/>
          <w:lang w:val="bg-BG"/>
        </w:rPr>
        <w:t>Роосма</w:t>
      </w:r>
      <w:proofErr w:type="spellEnd"/>
    </w:p>
    <w:p w:rsidR="00A03953" w:rsidRPr="00A03953" w:rsidRDefault="00DE75DA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Заместник-секретар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</w:t>
      </w:r>
      <w:r w:rsidR="00A03953" w:rsidRPr="00A03953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03953" w:rsidRPr="00A03953" w:rsidRDefault="00A03953" w:rsidP="00A039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03953" w:rsidRPr="00A03953" w:rsidSect="0080060B">
      <w:headerReference w:type="default" r:id="rId6"/>
      <w:headerReference w:type="first" r:id="rId7"/>
      <w:pgSz w:w="12240" w:h="15840"/>
      <w:pgMar w:top="1417" w:right="1892" w:bottom="1417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C2" w:rsidRDefault="00D766C2" w:rsidP="00A03953">
      <w:pPr>
        <w:spacing w:after="0" w:line="240" w:lineRule="auto"/>
      </w:pPr>
      <w:r>
        <w:separator/>
      </w:r>
    </w:p>
  </w:endnote>
  <w:endnote w:type="continuationSeparator" w:id="0">
    <w:p w:rsidR="00D766C2" w:rsidRDefault="00D766C2" w:rsidP="00A0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C2" w:rsidRDefault="00D766C2" w:rsidP="00A03953">
      <w:pPr>
        <w:spacing w:after="0" w:line="240" w:lineRule="auto"/>
      </w:pPr>
      <w:r>
        <w:separator/>
      </w:r>
    </w:p>
  </w:footnote>
  <w:footnote w:type="continuationSeparator" w:id="0">
    <w:p w:rsidR="00D766C2" w:rsidRDefault="00D766C2" w:rsidP="00A0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53" w:rsidRDefault="00A03953" w:rsidP="00A03953">
    <w:pPr>
      <w:pStyle w:val="Header"/>
      <w:jc w:val="center"/>
    </w:pPr>
  </w:p>
  <w:p w:rsidR="00A03953" w:rsidRPr="00A03953" w:rsidRDefault="00A03953" w:rsidP="00A03953">
    <w:pPr>
      <w:pStyle w:val="Header"/>
      <w:jc w:val="cen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РЕШЕНИЕ ПО ДЕЛОТО АТАНАСОВ с/у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53" w:rsidRDefault="00A03953" w:rsidP="00A03953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5FB168D1">
          <wp:extent cx="2962910" cy="1219200"/>
          <wp:effectExtent l="0" t="0" r="8890" b="0"/>
          <wp:docPr id="10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3953" w:rsidRPr="00A03953" w:rsidRDefault="00A03953" w:rsidP="00A03953">
    <w:pPr>
      <w:pStyle w:val="Header"/>
      <w:jc w:val="center"/>
      <w:rPr>
        <w:rFonts w:ascii="Times New Roman" w:hAnsi="Times New Roman" w:cs="Times New Roman"/>
        <w:lang w:val="bg-BG"/>
      </w:rPr>
    </w:pPr>
    <w:r w:rsidRPr="00A03953">
      <w:rPr>
        <w:rFonts w:ascii="Times New Roman" w:hAnsi="Times New Roman" w:cs="Times New Roman"/>
        <w:lang w:val="bg-BG"/>
      </w:rPr>
      <w:t xml:space="preserve">ЕВРОПЕЙСКИ СЪД ПО ПРАВАТА НА ЧОВЕКА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53"/>
    <w:rsid w:val="00000516"/>
    <w:rsid w:val="000316EA"/>
    <w:rsid w:val="00037F0E"/>
    <w:rsid w:val="000D41BA"/>
    <w:rsid w:val="000E6492"/>
    <w:rsid w:val="0016463F"/>
    <w:rsid w:val="00170AF4"/>
    <w:rsid w:val="00197D20"/>
    <w:rsid w:val="002A479C"/>
    <w:rsid w:val="002C39BD"/>
    <w:rsid w:val="00307CF1"/>
    <w:rsid w:val="00370C91"/>
    <w:rsid w:val="0039270C"/>
    <w:rsid w:val="003D7AA0"/>
    <w:rsid w:val="00520749"/>
    <w:rsid w:val="00561976"/>
    <w:rsid w:val="005A5994"/>
    <w:rsid w:val="005B7B12"/>
    <w:rsid w:val="005D434F"/>
    <w:rsid w:val="00603D3D"/>
    <w:rsid w:val="007051F2"/>
    <w:rsid w:val="00772A8D"/>
    <w:rsid w:val="007C1E72"/>
    <w:rsid w:val="0080060B"/>
    <w:rsid w:val="0083668E"/>
    <w:rsid w:val="008B77D5"/>
    <w:rsid w:val="009A5A89"/>
    <w:rsid w:val="009B5BA0"/>
    <w:rsid w:val="00A03953"/>
    <w:rsid w:val="00A24236"/>
    <w:rsid w:val="00A80215"/>
    <w:rsid w:val="00B0775F"/>
    <w:rsid w:val="00C129C6"/>
    <w:rsid w:val="00CB383F"/>
    <w:rsid w:val="00CB7B97"/>
    <w:rsid w:val="00CE5754"/>
    <w:rsid w:val="00D670C5"/>
    <w:rsid w:val="00D766C2"/>
    <w:rsid w:val="00DB7475"/>
    <w:rsid w:val="00DE75DA"/>
    <w:rsid w:val="00EB4870"/>
    <w:rsid w:val="00ED0197"/>
    <w:rsid w:val="00EF73BA"/>
    <w:rsid w:val="00F8413C"/>
    <w:rsid w:val="00FB2D11"/>
    <w:rsid w:val="00FD0BCF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DF96BE-E113-4130-B3ED-27B6906A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9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53"/>
  </w:style>
  <w:style w:type="paragraph" w:styleId="Footer">
    <w:name w:val="footer"/>
    <w:basedOn w:val="Normal"/>
    <w:link w:val="FooterChar"/>
    <w:uiPriority w:val="99"/>
    <w:unhideWhenUsed/>
    <w:rsid w:val="00A039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53"/>
  </w:style>
  <w:style w:type="paragraph" w:styleId="BalloonText">
    <w:name w:val="Balloon Text"/>
    <w:basedOn w:val="Normal"/>
    <w:link w:val="BalloonTextChar"/>
    <w:uiPriority w:val="99"/>
    <w:semiHidden/>
    <w:unhideWhenUsed/>
    <w:rsid w:val="008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2048</Words>
  <Characters>11679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Silvina Sobadzhieva</cp:lastModifiedBy>
  <cp:revision>4</cp:revision>
  <dcterms:created xsi:type="dcterms:W3CDTF">2026-06-09T12:58:00Z</dcterms:created>
  <dcterms:modified xsi:type="dcterms:W3CDTF">2026-06-10T09:07:00Z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