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F289F" w:rsidRPr="003F289F" w:rsidRDefault="003F289F" w:rsidP="003F289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</w:p>
    <w:p w:rsidR="003F289F" w:rsidRPr="008E7DBB" w:rsidRDefault="003F289F" w:rsidP="003F289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РЕШЕНИЕ</w:t>
      </w:r>
      <w:r w:rsidR="008E7D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7DBB">
        <w:rPr>
          <w:rFonts w:ascii="Times New Roman" w:hAnsi="Times New Roman" w:cs="Times New Roman"/>
          <w:sz w:val="24"/>
          <w:szCs w:val="24"/>
          <w:lang w:val="bg-BG"/>
        </w:rPr>
        <w:t>ПО ДОПУСТИМОСТ</w:t>
      </w:r>
    </w:p>
    <w:p w:rsidR="003F289F" w:rsidRPr="003F289F" w:rsidRDefault="003F289F" w:rsidP="003F28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Жалба № 22895/23</w:t>
      </w:r>
    </w:p>
    <w:p w:rsidR="003F289F" w:rsidRPr="003F289F" w:rsidRDefault="003F289F" w:rsidP="003F28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Атанас Иванов КУЗМАНОВ</w:t>
      </w:r>
    </w:p>
    <w:p w:rsidR="003F289F" w:rsidRPr="003F289F" w:rsidRDefault="003F289F" w:rsidP="00E85E09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3F289F">
        <w:rPr>
          <w:rFonts w:ascii="Times New Roman" w:hAnsi="Times New Roman" w:cs="Times New Roman"/>
          <w:sz w:val="24"/>
          <w:szCs w:val="24"/>
          <w:lang w:val="bg-BG"/>
        </w:rPr>
        <w:t>срещу България</w:t>
      </w:r>
    </w:p>
    <w:bookmarkEnd w:id="0"/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Европейският съд по правата на човека (Трет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), заседаващ на 13 януари 2026 г. в състав: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Петер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Роосма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председател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  <w:t>Диана Ковачева,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Канолик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Мингоранс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Кайрат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съдии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и Олга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заместник-секретар на секцията,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Като взе предвид:</w:t>
      </w:r>
    </w:p>
    <w:p w:rsidR="003F289F" w:rsidRPr="003F289F" w:rsidRDefault="003F289F" w:rsidP="003F2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жалбата (№ 22895/23) срещу Република България, подадена пред Съда съгласно член 34 от Конвенцията за защита на правата на човека и основните свободи („Конвенцията“) на 26 май 2023 г. от български</w:t>
      </w:r>
      <w:r w:rsidR="00B63813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гражданин, г-н Атанас Иванов Кузманов („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“), роден през 1981 г., живеещ в Звъничево и представляван от г-н Д. Милев, адвокат, практикуващ в София;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решението да се уведоми българското правителство („</w:t>
      </w:r>
      <w:r w:rsidR="00B6381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равителството“), представлявано от неговия </w:t>
      </w:r>
      <w:r w:rsidR="00B63813">
        <w:rPr>
          <w:rFonts w:ascii="Times New Roman" w:hAnsi="Times New Roman" w:cs="Times New Roman"/>
          <w:sz w:val="24"/>
          <w:szCs w:val="24"/>
          <w:lang w:val="bg-BG"/>
        </w:rPr>
        <w:t>агент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г-жа И. Станчева-Чинова от Министерството на правосъдието, </w:t>
      </w:r>
      <w:r w:rsidR="00D20E45">
        <w:rPr>
          <w:rFonts w:ascii="Times New Roman" w:hAnsi="Times New Roman" w:cs="Times New Roman"/>
          <w:sz w:val="24"/>
          <w:szCs w:val="24"/>
          <w:lang w:val="bg-BG"/>
        </w:rPr>
        <w:t>относно оплакването за дискриминация на основание по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л и да се обяви останалата част от жалбата за недопустима;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становищата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страните;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След обсъждане, решава както следва: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ПРЕДМЕТ НА ДЕЛОТО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Жалбата се отнася до </w:t>
      </w:r>
      <w:r w:rsidR="003E72AF">
        <w:rPr>
          <w:rFonts w:ascii="Times New Roman" w:hAnsi="Times New Roman" w:cs="Times New Roman"/>
          <w:sz w:val="24"/>
          <w:szCs w:val="24"/>
          <w:lang w:val="bg-BG"/>
        </w:rPr>
        <w:t>оплакване</w:t>
      </w:r>
      <w:r w:rsidR="003E72A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– предявено </w:t>
      </w:r>
      <w:r w:rsidR="003E72AF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3E72A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член 14 във връзка с член 8 – че жалбоподателят е жертва на дискриминация на основата на пола си, предвид отказа на властите, </w:t>
      </w:r>
      <w:r w:rsidR="003E72AF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="003E72A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72AF">
        <w:rPr>
          <w:rFonts w:ascii="Times New Roman" w:hAnsi="Times New Roman" w:cs="Times New Roman"/>
          <w:sz w:val="24"/>
          <w:szCs w:val="24"/>
          <w:lang w:val="bg-BG"/>
        </w:rPr>
        <w:t>прилагане на съответния закон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, да предоставят на жалбоподателя (баща на близнаци) еднократна помощ, изплащана на майки, родили живи деца.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Съпругата на жалбоподателя, украинска гражданка, </w:t>
      </w:r>
      <w:r w:rsidR="00A816FF">
        <w:rPr>
          <w:rFonts w:ascii="Times New Roman" w:hAnsi="Times New Roman" w:cs="Times New Roman"/>
          <w:sz w:val="24"/>
          <w:szCs w:val="24"/>
          <w:lang w:val="bg-BG"/>
        </w:rPr>
        <w:t>ражда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близнаци в Пловдив, България, на 4 септември 2022 г.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На 14 септември 2022 г. жалбоподателят и съпругата му пода</w:t>
      </w:r>
      <w:r>
        <w:rPr>
          <w:rFonts w:ascii="Times New Roman" w:hAnsi="Times New Roman" w:cs="Times New Roman"/>
          <w:sz w:val="24"/>
          <w:szCs w:val="24"/>
          <w:lang w:val="bg-BG"/>
        </w:rPr>
        <w:t>ват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молба за развод по „взаимно съгласие“. През октомври 2022 г. социалните служби изготв</w:t>
      </w:r>
      <w:r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доклад относно условията, при които с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полага</w:t>
      </w:r>
      <w:r>
        <w:rPr>
          <w:rFonts w:ascii="Times New Roman" w:hAnsi="Times New Roman" w:cs="Times New Roman"/>
          <w:sz w:val="24"/>
          <w:szCs w:val="24"/>
          <w:lang w:val="bg-BG"/>
        </w:rPr>
        <w:t>ни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грижи за близнаците. Сп</w:t>
      </w:r>
      <w:r>
        <w:rPr>
          <w:rFonts w:ascii="Times New Roman" w:hAnsi="Times New Roman" w:cs="Times New Roman"/>
          <w:sz w:val="24"/>
          <w:szCs w:val="24"/>
          <w:lang w:val="bg-BG"/>
        </w:rPr>
        <w:t>оред доклада: майката не живее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; тя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в Украйна, но планира да замине за Германия; 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816FF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A816F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единственият, който се гриж</w:t>
      </w:r>
      <w:r w:rsidR="00A816FF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за децата, като му помага</w:t>
      </w:r>
      <w:r w:rsidR="00A816F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майка му и детегледачка. С окончателно решение от 14 ноември 2022 г. Район</w:t>
      </w:r>
      <w:r w:rsidR="00D5779F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съд Пазарджик </w:t>
      </w:r>
      <w:r w:rsidR="00C309AD">
        <w:rPr>
          <w:rFonts w:ascii="Times New Roman" w:hAnsi="Times New Roman" w:cs="Times New Roman"/>
          <w:sz w:val="24"/>
          <w:szCs w:val="24"/>
          <w:lang w:val="bg-BG"/>
        </w:rPr>
        <w:t xml:space="preserve">допуска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развода.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4.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На 12 декември 2022 г. 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жалбоподателят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заявление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5779F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D577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Закона за семейните </w:t>
      </w:r>
      <w:r w:rsidR="00D5779F">
        <w:rPr>
          <w:rFonts w:ascii="Times New Roman" w:hAnsi="Times New Roman" w:cs="Times New Roman"/>
          <w:sz w:val="24"/>
          <w:szCs w:val="24"/>
          <w:lang w:val="bg-BG"/>
        </w:rPr>
        <w:t>помощи</w:t>
      </w:r>
      <w:r w:rsidR="00D577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за деца от 2002 г. („ЗС</w:t>
      </w:r>
      <w:r w:rsidR="00D5779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Д“) за изплащане на еднократна</w:t>
      </w:r>
      <w:r w:rsidR="003A3E36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помощ, предвидена в член 6, </w:t>
      </w:r>
      <w:r w:rsidR="003A3E36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="003A3E36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1 от ЗСНД („помощта“).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5.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На 20 декември 2022 г. Дирекцията за социално подпомагане в Пазарджик </w:t>
      </w:r>
      <w:r w:rsidR="003A3E36">
        <w:rPr>
          <w:rFonts w:ascii="Times New Roman" w:hAnsi="Times New Roman" w:cs="Times New Roman"/>
          <w:sz w:val="24"/>
          <w:szCs w:val="24"/>
          <w:lang w:val="bg-BG"/>
        </w:rPr>
        <w:t>отказва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да отпусне помощта на жалбоподателя.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6.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На 3 януари 2023 г. той </w:t>
      </w:r>
      <w:r w:rsidR="00440246">
        <w:rPr>
          <w:rFonts w:ascii="Times New Roman" w:hAnsi="Times New Roman" w:cs="Times New Roman"/>
          <w:sz w:val="24"/>
          <w:szCs w:val="24"/>
          <w:lang w:val="bg-BG"/>
        </w:rPr>
        <w:t>инициира съдебно производство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пред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Административн</w:t>
      </w:r>
      <w:r w:rsidR="00440246">
        <w:rPr>
          <w:rFonts w:ascii="Times New Roman" w:hAnsi="Times New Roman" w:cs="Times New Roman"/>
          <w:sz w:val="24"/>
          <w:szCs w:val="24"/>
          <w:lang w:val="bg-BG"/>
        </w:rPr>
        <w:t>ен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съд Пазарджик, като </w:t>
      </w:r>
      <w:r w:rsidR="00440246">
        <w:rPr>
          <w:rFonts w:ascii="Times New Roman" w:hAnsi="Times New Roman" w:cs="Times New Roman"/>
          <w:sz w:val="24"/>
          <w:szCs w:val="24"/>
          <w:lang w:val="bg-BG"/>
        </w:rPr>
        <w:t>обжалва</w:t>
      </w:r>
      <w:r w:rsidR="00440246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отказа. В окончателно решение от 1 март 2023 г. съдът отхвърл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жалбата на жалбоподателя. Той мотивира решението си с това, че целта на </w:t>
      </w:r>
      <w:r w:rsidR="00440246">
        <w:rPr>
          <w:rFonts w:ascii="Times New Roman" w:hAnsi="Times New Roman" w:cs="Times New Roman"/>
          <w:sz w:val="24"/>
          <w:szCs w:val="24"/>
          <w:lang w:val="bg-BG"/>
        </w:rPr>
        <w:t>тази конкретна помощ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е да стимулира раждаемостта; следователно то е насочено към </w:t>
      </w:r>
      <w:r w:rsidR="005E37C8">
        <w:rPr>
          <w:rFonts w:ascii="Times New Roman" w:hAnsi="Times New Roman" w:cs="Times New Roman"/>
          <w:sz w:val="24"/>
          <w:szCs w:val="24"/>
          <w:lang w:val="bg-BG"/>
        </w:rPr>
        <w:t>новите</w:t>
      </w:r>
      <w:r w:rsidR="005E37C8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майки, а не към подпомагане при отглеждането на дете.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>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СЪДА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b/>
          <w:sz w:val="24"/>
          <w:szCs w:val="24"/>
          <w:lang w:val="bg-BG"/>
        </w:rPr>
        <w:t>Твърдяно нарушение на член 14 във връзка с член 8 от Конвенцията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1. Позициите на страните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7.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Правителството изтъкна, че жалбата е несъвместима </w:t>
      </w:r>
      <w:proofErr w:type="spellStart"/>
      <w:r w:rsidR="005E37C8" w:rsidRPr="005E37C8">
        <w:rPr>
          <w:rFonts w:ascii="Times New Roman" w:hAnsi="Times New Roman" w:cs="Times New Roman"/>
          <w:i/>
          <w:iCs/>
          <w:sz w:val="24"/>
          <w:szCs w:val="24"/>
          <w:lang w:val="en-GB"/>
        </w:rPr>
        <w:t>ratione</w:t>
      </w:r>
      <w:proofErr w:type="spellEnd"/>
      <w:r w:rsidR="005E37C8" w:rsidRPr="005E37C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5E37C8" w:rsidRPr="005E37C8">
        <w:rPr>
          <w:rFonts w:ascii="Times New Roman" w:hAnsi="Times New Roman" w:cs="Times New Roman"/>
          <w:i/>
          <w:iCs/>
          <w:sz w:val="24"/>
          <w:szCs w:val="24"/>
          <w:lang w:val="en-GB"/>
        </w:rPr>
        <w:t>materiae</w:t>
      </w:r>
      <w:proofErr w:type="spellEnd"/>
      <w:r w:rsidR="005E37C8" w:rsidRPr="005E37C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E37C8" w:rsidRPr="00E66AE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E37C8" w:rsidRPr="00E66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E37C8" w:rsidRPr="005E37C8">
        <w:rPr>
          <w:rFonts w:ascii="Times New Roman" w:hAnsi="Times New Roman" w:cs="Times New Roman"/>
          <w:i/>
          <w:iCs/>
          <w:sz w:val="24"/>
          <w:szCs w:val="24"/>
          <w:lang w:val="en-GB"/>
        </w:rPr>
        <w:t>ratione</w:t>
      </w:r>
      <w:proofErr w:type="spellEnd"/>
      <w:r w:rsidR="005E37C8" w:rsidRPr="005E37C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personae</w:t>
      </w:r>
      <w:r w:rsidR="005E37C8" w:rsidRPr="005E37C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с Конвенцията, както и че е явно </w:t>
      </w:r>
      <w:r w:rsidR="005E37C8">
        <w:rPr>
          <w:rFonts w:ascii="Times New Roman" w:hAnsi="Times New Roman" w:cs="Times New Roman"/>
          <w:sz w:val="24"/>
          <w:szCs w:val="24"/>
          <w:lang w:val="bg-BG"/>
        </w:rPr>
        <w:t>необоснована.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8. </w:t>
      </w:r>
      <w:r w:rsidR="005E37C8">
        <w:rPr>
          <w:rFonts w:ascii="Times New Roman" w:hAnsi="Times New Roman" w:cs="Times New Roman"/>
          <w:sz w:val="24"/>
          <w:szCs w:val="24"/>
          <w:lang w:val="bg-BG"/>
        </w:rPr>
        <w:t>Националното</w:t>
      </w:r>
      <w:r w:rsidR="005E37C8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законодателство не предвижда изплащане на каквито и да било социални помощи на мъже за това, че са станали бащи. Съответните национални правни разпоредби и съдебна практика недвусмислено постановяват, че само биологичните майки, родили дете, имат право на помощта, тъй като нейната легитимна цел е „да подкрепи факта на раждането“.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9.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Жалбоподателят не може да твърди, че е пряка жертва на твърдяното нарушение. </w:t>
      </w:r>
      <w:r w:rsidR="00011405">
        <w:rPr>
          <w:rFonts w:ascii="Times New Roman" w:hAnsi="Times New Roman" w:cs="Times New Roman"/>
          <w:sz w:val="24"/>
          <w:szCs w:val="24"/>
          <w:lang w:val="bg-BG"/>
        </w:rPr>
        <w:t>Националната</w:t>
      </w:r>
      <w:r w:rsidR="00011405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съд</w:t>
      </w:r>
      <w:r>
        <w:rPr>
          <w:rFonts w:ascii="Times New Roman" w:hAnsi="Times New Roman" w:cs="Times New Roman"/>
          <w:sz w:val="24"/>
          <w:szCs w:val="24"/>
          <w:lang w:val="bg-BG"/>
        </w:rPr>
        <w:t>ебна практика изрично изключва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не само бащите, но и осиновителките и другите лица, полагащи грижи</w:t>
      </w:r>
      <w:r w:rsidR="00011405">
        <w:rPr>
          <w:rFonts w:ascii="Times New Roman" w:hAnsi="Times New Roman" w:cs="Times New Roman"/>
          <w:sz w:val="24"/>
          <w:szCs w:val="24"/>
          <w:lang w:val="bg-BG"/>
        </w:rPr>
        <w:t xml:space="preserve"> от обхвата на помощта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. Тъй като правото, за което жалбоподателят твърд</w:t>
      </w:r>
      <w:r>
        <w:rPr>
          <w:rFonts w:ascii="Times New Roman" w:hAnsi="Times New Roman" w:cs="Times New Roman"/>
          <w:sz w:val="24"/>
          <w:szCs w:val="24"/>
          <w:lang w:val="bg-BG"/>
        </w:rPr>
        <w:t>и, че притежава, не съществува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в национално</w:t>
      </w:r>
      <w:r>
        <w:rPr>
          <w:rFonts w:ascii="Times New Roman" w:hAnsi="Times New Roman" w:cs="Times New Roman"/>
          <w:sz w:val="24"/>
          <w:szCs w:val="24"/>
          <w:lang w:val="bg-BG"/>
        </w:rPr>
        <w:t>то законодателство, то не може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да попада „в обхвата“ на правата по Конвенцията. Фактът, че той е подал заявление за получаване на помощта – и е оспорил в съда отказа да му бъде изплатена – не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означава, че той е придобил статут на жертва </w:t>
      </w:r>
      <w:proofErr w:type="spellStart"/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per</w:t>
      </w:r>
      <w:proofErr w:type="spellEnd"/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>se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>, тъй като първоначално не е отговарял на условията за получаване на тази помощ.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10.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Жалбоподателят не може да бъде считан и за косвена жертва (въз основа на съществуващия семеен живот с майката на близнаците), тъй като той не твърди, че има семеен живот или каквито и да било други близки отношения с бившата си съпруга.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11.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Помощта </w:t>
      </w:r>
      <w:r w:rsidR="005668A6">
        <w:rPr>
          <w:rFonts w:ascii="Times New Roman" w:hAnsi="Times New Roman" w:cs="Times New Roman"/>
          <w:sz w:val="24"/>
          <w:szCs w:val="24"/>
          <w:lang w:val="bg-BG"/>
        </w:rPr>
        <w:t>преследва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легитимната цел да насърчи и подкрепи новите майки след раждането. Тя не е насочена към подпомагане на новородени деца; тази цел </w:t>
      </w:r>
      <w:r w:rsidR="005668A6">
        <w:rPr>
          <w:rFonts w:ascii="Times New Roman" w:hAnsi="Times New Roman" w:cs="Times New Roman"/>
          <w:sz w:val="24"/>
          <w:szCs w:val="24"/>
          <w:lang w:val="bg-BG"/>
        </w:rPr>
        <w:t>се преследва с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помощите, изброени в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="00F50299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2,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="00F50299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1, точки 3–8, и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="00F50299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2,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="00F50299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3 от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ЗСПД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. Предвид факта, че децата на жалбоподателя – които не са жалбоподатели в настоящото дело – също не са законни получатели на помощта, жалбоподателят не </w:t>
      </w:r>
      <w:r w:rsidR="00F50299">
        <w:rPr>
          <w:rFonts w:ascii="Times New Roman" w:hAnsi="Times New Roman" w:cs="Times New Roman"/>
          <w:sz w:val="24"/>
          <w:szCs w:val="24"/>
          <w:lang w:val="bg-BG"/>
        </w:rPr>
        <w:t>може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да претендира за статут на косвена жертва в качеството си на съпруг и/или лице, полагащо грижи.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Бащата </w:t>
      </w:r>
      <w:r w:rsidR="00806C87">
        <w:rPr>
          <w:rFonts w:ascii="Times New Roman" w:hAnsi="Times New Roman" w:cs="Times New Roman"/>
          <w:sz w:val="24"/>
          <w:szCs w:val="24"/>
          <w:lang w:val="bg-BG"/>
        </w:rPr>
        <w:t>може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да подаде заявление за обезщетението от името на майката, но само ако </w:t>
      </w:r>
      <w:r w:rsidR="00806C87">
        <w:rPr>
          <w:rFonts w:ascii="Times New Roman" w:hAnsi="Times New Roman" w:cs="Times New Roman"/>
          <w:sz w:val="24"/>
          <w:szCs w:val="24"/>
          <w:lang w:val="bg-BG"/>
        </w:rPr>
        <w:t>е упълномощен за това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. Бащата </w:t>
      </w:r>
      <w:r w:rsidR="00806C87">
        <w:rPr>
          <w:rFonts w:ascii="Times New Roman" w:hAnsi="Times New Roman" w:cs="Times New Roman"/>
          <w:sz w:val="24"/>
          <w:szCs w:val="24"/>
          <w:lang w:val="bg-BG"/>
        </w:rPr>
        <w:t>може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да подаде заявление за помощта сам</w:t>
      </w:r>
      <w:r w:rsidR="00806C8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само ако майката е починала по време на раждането или след него.</w:t>
      </w:r>
      <w:r w:rsidR="00806C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Легитимната цел на помощта е да насърчи увеличаването на раждаемостта и да се бори с дългогодишната демографска криза в страната. Тя е насочена към насърчаване на раждането на деца и към осигуряване на финансова подкрепа на жените във връзка с раждането.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13.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За 2022 г. размерът на помощта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250 лева (приблизително 130 евро) за първо дете, 600 </w:t>
      </w:r>
      <w:r>
        <w:rPr>
          <w:rFonts w:ascii="Times New Roman" w:hAnsi="Times New Roman" w:cs="Times New Roman"/>
          <w:sz w:val="24"/>
          <w:szCs w:val="24"/>
          <w:lang w:val="bg-BG"/>
        </w:rPr>
        <w:t>лв.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за второ дете, 300 </w:t>
      </w:r>
      <w:r>
        <w:rPr>
          <w:rFonts w:ascii="Times New Roman" w:hAnsi="Times New Roman" w:cs="Times New Roman"/>
          <w:sz w:val="24"/>
          <w:szCs w:val="24"/>
          <w:lang w:val="bg-BG"/>
        </w:rPr>
        <w:t>лв.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за трето дете и 200 </w:t>
      </w:r>
      <w:r>
        <w:rPr>
          <w:rFonts w:ascii="Times New Roman" w:hAnsi="Times New Roman" w:cs="Times New Roman"/>
          <w:sz w:val="24"/>
          <w:szCs w:val="24"/>
          <w:lang w:val="bg-BG"/>
        </w:rPr>
        <w:t>лв.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за всяко следващо дете.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14.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Жалбоподателят </w:t>
      </w:r>
      <w:r w:rsidR="00117D25">
        <w:rPr>
          <w:rFonts w:ascii="Times New Roman" w:hAnsi="Times New Roman" w:cs="Times New Roman"/>
          <w:sz w:val="24"/>
          <w:szCs w:val="24"/>
          <w:lang w:val="bg-BG"/>
        </w:rPr>
        <w:t>преповтаря оплакването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си, че е жертва на дискриминация на основа</w:t>
      </w:r>
      <w:r w:rsidR="00117D25">
        <w:rPr>
          <w:rFonts w:ascii="Times New Roman" w:hAnsi="Times New Roman" w:cs="Times New Roman"/>
          <w:sz w:val="24"/>
          <w:szCs w:val="24"/>
          <w:lang w:val="bg-BG"/>
        </w:rPr>
        <w:t>ние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пола си поради отказа на властите да му отпуснат еднократн</w:t>
      </w:r>
      <w:r w:rsidR="00117D25">
        <w:rPr>
          <w:rFonts w:ascii="Times New Roman" w:hAnsi="Times New Roman" w:cs="Times New Roman"/>
          <w:sz w:val="24"/>
          <w:szCs w:val="24"/>
          <w:lang w:val="bg-BG"/>
        </w:rPr>
        <w:t>ата помощ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>, което се изплаща на майките, родили живи деца.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2. Оценката на Съда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15.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Съдът последователно застъпва становището, че член 14 няма самостоятелно съществуване, тъй като има действие единствено във връзка с „упражняването на правата и свободите“, гарантирани от другите материалноправни разпоредби на Конвенцията и протоколите към нея (вж., като скорошен пример, </w:t>
      </w:r>
      <w:proofErr w:type="spellStart"/>
      <w:r w:rsidR="0099445F" w:rsidRPr="0099445F">
        <w:rPr>
          <w:rFonts w:ascii="Times New Roman" w:hAnsi="Times New Roman" w:cs="Times New Roman"/>
          <w:i/>
          <w:sz w:val="24"/>
          <w:szCs w:val="24"/>
          <w:lang w:val="bg-BG"/>
        </w:rPr>
        <w:t>Беелер</w:t>
      </w:r>
      <w:proofErr w:type="spellEnd"/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99445F" w:rsidRPr="0099445F">
        <w:rPr>
          <w:rFonts w:ascii="Times New Roman" w:hAnsi="Times New Roman" w:cs="Times New Roman"/>
          <w:i/>
          <w:sz w:val="24"/>
          <w:szCs w:val="24"/>
          <w:lang w:val="bg-BG"/>
        </w:rPr>
        <w:t>с/у</w:t>
      </w:r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99445F" w:rsidRPr="0099445F">
        <w:rPr>
          <w:rFonts w:ascii="Times New Roman" w:hAnsi="Times New Roman" w:cs="Times New Roman"/>
          <w:i/>
          <w:sz w:val="24"/>
          <w:szCs w:val="24"/>
          <w:lang w:val="bg-BG"/>
        </w:rPr>
        <w:t>Швейцария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([</w:t>
      </w:r>
      <w:r w:rsidR="0099445F"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], № 78630/12, </w:t>
      </w:r>
      <w:r w:rsidR="0099445F"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48, 11 октомври 2022 г.). За да бъде приложим член 14, е достатъчно фактите по делото да попадат в обхвата на една или повече от тези разпоредби (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ibid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>.).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92724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делото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Беелер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(цитирано по-горе, </w:t>
      </w:r>
      <w:r w:rsidR="00492724" w:rsidRPr="00492724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72) </w:t>
      </w:r>
      <w:r w:rsidR="00492724" w:rsidRPr="003F289F">
        <w:rPr>
          <w:rFonts w:ascii="Times New Roman" w:hAnsi="Times New Roman" w:cs="Times New Roman"/>
          <w:sz w:val="24"/>
          <w:szCs w:val="24"/>
          <w:lang w:val="bg-BG"/>
        </w:rPr>
        <w:t>Съдът изясн</w:t>
      </w:r>
      <w:r w:rsidR="00492724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="00492724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2724">
        <w:rPr>
          <w:rFonts w:ascii="Times New Roman" w:hAnsi="Times New Roman" w:cs="Times New Roman"/>
          <w:sz w:val="24"/>
          <w:szCs w:val="24"/>
          <w:lang w:val="bg-BG"/>
        </w:rPr>
        <w:t>релевантните</w:t>
      </w:r>
      <w:r w:rsidR="00492724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критерии за това какво попада в обхвата на член 8 в сферата на социалните помощи. За да бъде приложим член 14 от Конвенцията в този конкретен контекст, предметът на твърдяното неравенство трябва да представлява една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от формите на упражняване на правото на зачитане на семейния живот, гарантирано от член 8 от Конвенцията, в смисъл, че мерките целят да насърчават семейния живот и неизбежно засягат начина, по който той е организиран. Факторите, определени като </w:t>
      </w:r>
      <w:r w:rsidR="004C7B79">
        <w:rPr>
          <w:rFonts w:ascii="Times New Roman" w:hAnsi="Times New Roman" w:cs="Times New Roman"/>
          <w:sz w:val="24"/>
          <w:szCs w:val="24"/>
          <w:lang w:val="bg-BG"/>
        </w:rPr>
        <w:t>относими</w:t>
      </w:r>
      <w:r w:rsidR="004C7B79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за установяване на естеството на помощта, включват: целта на помощта, както е определена от Съда в светлината на съответното законодателство; критериите за отпускане, изчисляване и прекратяване на </w:t>
      </w:r>
      <w:r w:rsidR="00ED1DE1">
        <w:rPr>
          <w:rFonts w:ascii="Times New Roman" w:hAnsi="Times New Roman" w:cs="Times New Roman"/>
          <w:sz w:val="24"/>
          <w:szCs w:val="24"/>
          <w:lang w:val="bg-BG"/>
        </w:rPr>
        <w:t>помощта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както са определени в съответните законови разпоредби; ефектите върху начина, по който е организиран семейният живот, както е предвидено в законодателството; и практическите последици от </w:t>
      </w:r>
      <w:r w:rsidR="0074491D">
        <w:rPr>
          <w:rFonts w:ascii="Times New Roman" w:hAnsi="Times New Roman" w:cs="Times New Roman"/>
          <w:sz w:val="24"/>
          <w:szCs w:val="24"/>
          <w:lang w:val="bg-BG"/>
        </w:rPr>
        <w:t>помощта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като се имат предвид индивидуалните обстоятелства на жалбоподателя и семейният му живот през целия период, през който се изплаща </w:t>
      </w:r>
      <w:r w:rsidR="0074491D">
        <w:rPr>
          <w:rFonts w:ascii="Times New Roman" w:hAnsi="Times New Roman" w:cs="Times New Roman"/>
          <w:sz w:val="24"/>
          <w:szCs w:val="24"/>
          <w:lang w:val="bg-BG"/>
        </w:rPr>
        <w:t>помощта</w:t>
      </w:r>
      <w:r w:rsidR="0074491D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(</w:t>
      </w:r>
      <w:proofErr w:type="spellStart"/>
      <w:r w:rsidR="003F289F" w:rsidRPr="00E66AE1">
        <w:rPr>
          <w:rFonts w:ascii="Times New Roman" w:hAnsi="Times New Roman" w:cs="Times New Roman"/>
          <w:i/>
          <w:sz w:val="24"/>
          <w:szCs w:val="24"/>
          <w:lang w:val="bg-BG"/>
        </w:rPr>
        <w:t>ibid</w:t>
      </w:r>
      <w:proofErr w:type="spellEnd"/>
      <w:r w:rsidR="0074491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17.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Съдът трябва първо да определи дали интересите на жалбоподателя в настоящия случай – които са засегнати неблагоприятно от отказа да му бъде отпуснат</w:t>
      </w:r>
      <w:r w:rsidR="00810346">
        <w:rPr>
          <w:rFonts w:ascii="Times New Roman" w:hAnsi="Times New Roman" w:cs="Times New Roman"/>
          <w:sz w:val="24"/>
          <w:szCs w:val="24"/>
          <w:lang w:val="bg-BG"/>
        </w:rPr>
        <w:t>а помощта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– попадат в обхвата на член 8 от Конвенцията.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18.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целта, преследвана с помощта, съгласно текста на закона, помощта представлява еднократно плащане към майките, които са родили. Като има предвид изложените по-горе твърдения на </w:t>
      </w:r>
      <w:r w:rsidR="0021598D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равителството относно целта на помощта, Съдът отбелязва, че съгласно закона актът на раждане води до изплащане на помощта само ако детето е родено живо. Следователно не може да се каже, че помощта е насочена конкретно към майката и има за цел да допринесе за нейното лично благосъстояние, нито че тя има за цел да я подкрепи финансово за усилията, свързани с раждането.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19.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По отношение на критериите за отпускане и прекратяване на помощта, тя се изплаща независимо от финансовото състояние на майката – но само ако детето е родено живо и не е било настанено извън семейството като предпазна мярка; в последния случай майката е длъжна да възстанови помощта, ако тя й е била изплатена по-рано. Посочените по-горе условия не изглежда да преследват целта за насърчаване на раждаемостта и за борба с демографската криза в страната, като се има предвид, че дори когато е родено живо дете (факт, който сам по себе си допринася за посочената цел), майката може да бъде лишена от помощта въз основа на съображения, които нямат връзка с това. Значителното намаление на размера на помощта, отпускана за трето и всяко следващо дете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13 по-горе), също е трудно да се съгласува с посочените по-горе цели.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20.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Когато майката е починала, преди да е поискала помощта, бащата на детето придобива по закон правото да я получи. По този начин помощта изглежда по-скоро свързана със съображения, отнасящи се до лицето, за което законодателят предполага, че е най-вероятно да се грижи за живо новородено дете в непосредствения период след раждането му.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21.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Съдът счита, че – макар да не е доказано, че целите на помощта са тези, които </w:t>
      </w:r>
      <w:r w:rsidR="00D4509E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 твърди – не може да се каже, че освен да има някакъв ефект върху семейния живот (макар и строго ограничен във времето и по значение), предназначението на помощта е да „насърчава семейния живот“ (сравни </w:t>
      </w:r>
      <w:proofErr w:type="spellStart"/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Беелер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D4509E">
        <w:rPr>
          <w:rFonts w:ascii="Times New Roman" w:hAnsi="Times New Roman" w:cs="Times New Roman"/>
          <w:sz w:val="24"/>
          <w:szCs w:val="24"/>
          <w:lang w:val="bg-BG"/>
        </w:rPr>
        <w:t>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77, където помощта се отнася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до „пенсия за пр</w:t>
      </w:r>
      <w:r>
        <w:rPr>
          <w:rFonts w:ascii="Times New Roman" w:hAnsi="Times New Roman" w:cs="Times New Roman"/>
          <w:sz w:val="24"/>
          <w:szCs w:val="24"/>
          <w:lang w:val="bg-BG"/>
        </w:rPr>
        <w:t>еживели лица“, която позволява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преживелия съпруг да се грижи за децата си на пълен работен ден в продължение на дълъг период; сравни също </w:t>
      </w:r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X и други с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у Ирландия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№ 23851/20 и 24360/20, </w:t>
      </w:r>
      <w:r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74, 22 юни 2023 г., където въпросът е бил свързан с временно 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D4509E">
        <w:rPr>
          <w:rFonts w:ascii="Times New Roman" w:hAnsi="Times New Roman" w:cs="Times New Roman"/>
          <w:sz w:val="24"/>
          <w:szCs w:val="24"/>
          <w:lang w:val="bg-BG"/>
        </w:rPr>
        <w:t>из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плащане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детски надбавки).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22.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това как помощта е повлияла на начина, по който е организиран семейният живот, и какви са практическите последици от 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неполучаването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1B68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за възможността на жалбоподателя да се радва на семейния си живот,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Съдът констатира</w:t>
      </w:r>
      <w:r w:rsidR="00812095">
        <w:rPr>
          <w:rFonts w:ascii="Times New Roman" w:hAnsi="Times New Roman" w:cs="Times New Roman"/>
          <w:sz w:val="24"/>
          <w:szCs w:val="24"/>
          <w:lang w:val="bg-BG"/>
        </w:rPr>
        <w:t xml:space="preserve"> следното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. Помощта, която е еднократна и с относително скромна парична стойност, не е от такова значение, че да позволи на дадено лице (майка или баща) да организира (поне частично) ключовите аспекти от ежедневието на своето семейство въз основа на нея – както е направил жалбоподателят в делото </w:t>
      </w:r>
      <w:proofErr w:type="spellStart"/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Беелер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(цитирано по-горе). Като се имат предвид личните обстоятелства на жалбоподателя в настоящия случай, не </w:t>
      </w:r>
      <w:r w:rsidR="000269A9">
        <w:rPr>
          <w:rFonts w:ascii="Times New Roman" w:hAnsi="Times New Roman" w:cs="Times New Roman"/>
          <w:sz w:val="24"/>
          <w:szCs w:val="24"/>
          <w:lang w:val="bg-BG"/>
        </w:rPr>
        <w:t>се твърди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(нито </w:t>
      </w:r>
      <w:r w:rsidR="000269A9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доказано), че помощта е била от съществено значение или дори значително полезна за </w:t>
      </w:r>
      <w:r w:rsidR="00515A5E">
        <w:rPr>
          <w:rFonts w:ascii="Times New Roman" w:hAnsi="Times New Roman" w:cs="Times New Roman"/>
          <w:sz w:val="24"/>
          <w:szCs w:val="24"/>
          <w:lang w:val="bg-BG"/>
        </w:rPr>
        <w:t>да улесни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жалбоподателя </w:t>
      </w:r>
      <w:r w:rsidR="00515A5E">
        <w:rPr>
          <w:rFonts w:ascii="Times New Roman" w:hAnsi="Times New Roman" w:cs="Times New Roman"/>
          <w:sz w:val="24"/>
          <w:szCs w:val="24"/>
          <w:lang w:val="bg-BG"/>
        </w:rPr>
        <w:t>при полагане на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грижата за новор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одените му деца (сравни делото </w:t>
      </w:r>
      <w:proofErr w:type="spellStart"/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Беелер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F36A4F">
        <w:rPr>
          <w:rFonts w:ascii="Times New Roman" w:hAnsi="Times New Roman" w:cs="Times New Roman"/>
          <w:sz w:val="24"/>
          <w:szCs w:val="24"/>
          <w:lang w:val="bg-BG"/>
        </w:rPr>
        <w:t>§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79). Освен безспорно положителния аспект от получаването на </w:t>
      </w:r>
      <w:r w:rsidR="00F36A4F">
        <w:rPr>
          <w:rFonts w:ascii="Times New Roman" w:hAnsi="Times New Roman" w:cs="Times New Roman"/>
          <w:sz w:val="24"/>
          <w:szCs w:val="24"/>
          <w:lang w:val="bg-BG"/>
        </w:rPr>
        <w:t>такава еднократна помощ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– и вероятното </w:t>
      </w:r>
      <w:r w:rsidR="00F36A4F">
        <w:rPr>
          <w:rFonts w:ascii="Times New Roman" w:hAnsi="Times New Roman" w:cs="Times New Roman"/>
          <w:sz w:val="24"/>
          <w:szCs w:val="24"/>
          <w:lang w:val="bg-BG"/>
        </w:rPr>
        <w:t>раздразнение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свързано с 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неполучаването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6A4F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неизплащането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6A4F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="00F36A4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не е довело до необходимост жалбоподателят да </w:t>
      </w:r>
      <w:r w:rsidR="00E833E2">
        <w:rPr>
          <w:rFonts w:ascii="Times New Roman" w:hAnsi="Times New Roman" w:cs="Times New Roman"/>
          <w:sz w:val="24"/>
          <w:szCs w:val="24"/>
          <w:lang w:val="bg-BG"/>
        </w:rPr>
        <w:t>преустройва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живота си, за да се погрижи за нуждите на децата си (сравни,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mutatis</w:t>
      </w:r>
      <w:proofErr w:type="spellEnd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mutandis</w:t>
      </w:r>
      <w:proofErr w:type="spellEnd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, X и други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74). 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Неполучаването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помощта не е оказало отрицателно въздействие върху семейния живот на жалбоподателя.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В светлината на гореизложеното Съдът заключава, че получаването на помощта не представлява едно от условията за упражняване на правото на зачитане на семейния живот, гарантирано от член 8 от Конвенцията (сравни,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mutatis</w:t>
      </w:r>
      <w:proofErr w:type="spellEnd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mutandis</w:t>
      </w:r>
      <w:proofErr w:type="spellEnd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Бериша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у Швейцария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реш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.), № 4723/13, </w:t>
      </w:r>
      <w:r w:rsidR="005962E6">
        <w:rPr>
          <w:rFonts w:ascii="Times New Roman" w:hAnsi="Times New Roman" w:cs="Times New Roman"/>
          <w:sz w:val="24"/>
          <w:szCs w:val="24"/>
          <w:lang w:val="bg-BG"/>
        </w:rPr>
        <w:t>§§</w:t>
      </w:r>
      <w:r w:rsidR="005962E6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40–45, 24 януари 2023 г.; вж. също </w:t>
      </w:r>
      <w:proofErr w:type="spellStart"/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Беелер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, цитирано по-горе,</w:t>
      </w:r>
      <w:r w:rsidR="005962E6">
        <w:rPr>
          <w:rFonts w:ascii="Times New Roman" w:hAnsi="Times New Roman" w:cs="Times New Roman"/>
          <w:sz w:val="24"/>
          <w:szCs w:val="24"/>
          <w:lang w:val="bg-BG"/>
        </w:rPr>
        <w:t xml:space="preserve"> §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71, в което се изисква тясна връзка между помощта и семейния живот).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24.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Съдът констатира, че макар помощта по </w:t>
      </w:r>
      <w:r w:rsidR="00C5478D">
        <w:rPr>
          <w:rFonts w:ascii="Times New Roman" w:hAnsi="Times New Roman" w:cs="Times New Roman"/>
          <w:sz w:val="24"/>
          <w:szCs w:val="24"/>
          <w:lang w:val="bg-BG"/>
        </w:rPr>
        <w:t>чл.</w:t>
      </w:r>
      <w:r w:rsidR="00C5478D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6 от </w:t>
      </w:r>
      <w:r w:rsidR="00C5478D">
        <w:rPr>
          <w:rFonts w:ascii="Times New Roman" w:hAnsi="Times New Roman" w:cs="Times New Roman"/>
          <w:sz w:val="24"/>
          <w:szCs w:val="24"/>
          <w:lang w:val="bg-BG"/>
        </w:rPr>
        <w:t>ЗСПД</w:t>
      </w:r>
      <w:r w:rsidR="00C5478D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на практика да изглежда насочена към лицето, за което се предполага, че е най-вероятно да се грижи за новородено дете в непосредствения период след раждането му – и в тази степен допринася минимално за семейния живот – не може да се каже, че е предназначена да насърчава семейния живот и да оказва непременно влияние върху неговата организация.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25.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От това следва, че фактите по делото не попадат в обхвата на „семейния живот“ по смисъла на член 8 от Конвенцията. Следователно </w:t>
      </w:r>
      <w:r w:rsidR="00EA6B5A">
        <w:rPr>
          <w:rFonts w:ascii="Times New Roman" w:hAnsi="Times New Roman" w:cs="Times New Roman"/>
          <w:sz w:val="24"/>
          <w:szCs w:val="24"/>
          <w:lang w:val="bg-BG"/>
        </w:rPr>
        <w:t>оплакването</w:t>
      </w:r>
      <w:r w:rsidR="00EA6B5A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по член 14 е несъвместим</w:t>
      </w:r>
      <w:r w:rsidR="00EA6B5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ratione</w:t>
      </w:r>
      <w:proofErr w:type="spellEnd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materiae</w:t>
      </w:r>
      <w:proofErr w:type="spellEnd"/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с тази разпоредба по смисъла на член 35, § 3, буква а), и затова трябва да бъде отхвърлен</w:t>
      </w:r>
      <w:r w:rsidR="00EA6B5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6B5A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член 35, § 4 от Конвенцията.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 единодушно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99445F">
        <w:rPr>
          <w:rFonts w:ascii="Times New Roman" w:hAnsi="Times New Roman" w:cs="Times New Roman"/>
          <w:i/>
          <w:sz w:val="24"/>
          <w:szCs w:val="24"/>
          <w:lang w:val="bg-BG"/>
        </w:rPr>
        <w:t>О</w:t>
      </w:r>
      <w:r w:rsidR="003F289F" w:rsidRPr="0099445F">
        <w:rPr>
          <w:rFonts w:ascii="Times New Roman" w:hAnsi="Times New Roman" w:cs="Times New Roman"/>
          <w:i/>
          <w:sz w:val="24"/>
          <w:szCs w:val="24"/>
          <w:lang w:val="bg-BG"/>
        </w:rPr>
        <w:t>бявява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жалбата за недопустима.</w:t>
      </w:r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Изготвено на английски език и изпратено </w:t>
      </w:r>
      <w:r w:rsidR="00EA6B5A">
        <w:rPr>
          <w:rFonts w:ascii="Times New Roman" w:hAnsi="Times New Roman" w:cs="Times New Roman"/>
          <w:sz w:val="24"/>
          <w:szCs w:val="24"/>
          <w:lang w:val="bg-BG"/>
        </w:rPr>
        <w:t>писмено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 на 5 февруари 2026 г.</w:t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F289F" w:rsidRPr="003F289F" w:rsidRDefault="003F289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  <w:t xml:space="preserve">Олга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3F289F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9445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</w:t>
      </w:r>
      <w:r w:rsidRPr="003F289F">
        <w:rPr>
          <w:rFonts w:ascii="Times New Roman" w:hAnsi="Times New Roman" w:cs="Times New Roman"/>
          <w:sz w:val="24"/>
          <w:szCs w:val="24"/>
          <w:lang w:val="bg-BG"/>
        </w:rPr>
        <w:t xml:space="preserve">Петер </w:t>
      </w:r>
      <w:proofErr w:type="spellStart"/>
      <w:r w:rsidRPr="003F289F">
        <w:rPr>
          <w:rFonts w:ascii="Times New Roman" w:hAnsi="Times New Roman" w:cs="Times New Roman"/>
          <w:sz w:val="24"/>
          <w:szCs w:val="24"/>
          <w:lang w:val="bg-BG"/>
        </w:rPr>
        <w:t>Роосма</w:t>
      </w:r>
      <w:proofErr w:type="spellEnd"/>
    </w:p>
    <w:p w:rsidR="003F289F" w:rsidRPr="003F289F" w:rsidRDefault="0099445F" w:rsidP="003F289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Заместник-секретар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</w:t>
      </w:r>
      <w:r w:rsidR="003F289F" w:rsidRPr="003F289F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</w:p>
    <w:sectPr w:rsidR="003F289F" w:rsidRPr="003F289F" w:rsidSect="00E85E09">
      <w:headerReference w:type="default" r:id="rId6"/>
      <w:headerReference w:type="first" r:id="rId7"/>
      <w:pgSz w:w="12240" w:h="15840"/>
      <w:pgMar w:top="1417" w:right="2317" w:bottom="1417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03" w:rsidRDefault="008A2503" w:rsidP="003F289F">
      <w:pPr>
        <w:spacing w:after="0" w:line="240" w:lineRule="auto"/>
      </w:pPr>
      <w:r>
        <w:separator/>
      </w:r>
    </w:p>
  </w:endnote>
  <w:endnote w:type="continuationSeparator" w:id="0">
    <w:p w:rsidR="008A2503" w:rsidRDefault="008A2503" w:rsidP="003F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03" w:rsidRDefault="008A2503" w:rsidP="003F289F">
      <w:pPr>
        <w:spacing w:after="0" w:line="240" w:lineRule="auto"/>
      </w:pPr>
      <w:r>
        <w:separator/>
      </w:r>
    </w:p>
  </w:footnote>
  <w:footnote w:type="continuationSeparator" w:id="0">
    <w:p w:rsidR="008A2503" w:rsidRDefault="008A2503" w:rsidP="003F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9F" w:rsidRPr="003F289F" w:rsidRDefault="003F289F" w:rsidP="003F289F">
    <w:pPr>
      <w:pStyle w:val="Header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РЕШЕНИЕ ПО ДЕЛОТО КУЗМАНОВ с/у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9F" w:rsidRDefault="003F289F" w:rsidP="003F289F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3EDC7450">
          <wp:extent cx="2962910" cy="1219200"/>
          <wp:effectExtent l="0" t="0" r="8890" b="0"/>
          <wp:docPr id="25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289F" w:rsidRPr="003F289F" w:rsidRDefault="003F289F" w:rsidP="003F289F">
    <w:pPr>
      <w:pStyle w:val="Header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ЕВРОПЕЙСКИ СЪД ПО ПРАВАТА НА ЧОВЕКА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9F"/>
    <w:rsid w:val="00011405"/>
    <w:rsid w:val="000269A9"/>
    <w:rsid w:val="000E1FFC"/>
    <w:rsid w:val="00117D25"/>
    <w:rsid w:val="0021598D"/>
    <w:rsid w:val="003A3E36"/>
    <w:rsid w:val="003E72AF"/>
    <w:rsid w:val="003F289F"/>
    <w:rsid w:val="00440246"/>
    <w:rsid w:val="004633E0"/>
    <w:rsid w:val="00492724"/>
    <w:rsid w:val="004C7B79"/>
    <w:rsid w:val="00507FEA"/>
    <w:rsid w:val="00515A5E"/>
    <w:rsid w:val="005668A6"/>
    <w:rsid w:val="005962E6"/>
    <w:rsid w:val="005E37C8"/>
    <w:rsid w:val="0074491D"/>
    <w:rsid w:val="00806C87"/>
    <w:rsid w:val="00810346"/>
    <w:rsid w:val="00812095"/>
    <w:rsid w:val="00874C8D"/>
    <w:rsid w:val="008A2503"/>
    <w:rsid w:val="008A64E7"/>
    <w:rsid w:val="008E7DBB"/>
    <w:rsid w:val="009410EC"/>
    <w:rsid w:val="0099445F"/>
    <w:rsid w:val="00A80AB9"/>
    <w:rsid w:val="00A816FF"/>
    <w:rsid w:val="00B63813"/>
    <w:rsid w:val="00C309AD"/>
    <w:rsid w:val="00C5478D"/>
    <w:rsid w:val="00D20E45"/>
    <w:rsid w:val="00D4509E"/>
    <w:rsid w:val="00D5779F"/>
    <w:rsid w:val="00E66AE1"/>
    <w:rsid w:val="00E833E2"/>
    <w:rsid w:val="00E85E09"/>
    <w:rsid w:val="00EA6B5A"/>
    <w:rsid w:val="00ED1DE1"/>
    <w:rsid w:val="00F36A4F"/>
    <w:rsid w:val="00F50299"/>
    <w:rsid w:val="00F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9D5D007-9175-4141-B7E7-3FAEEF05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8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9F"/>
  </w:style>
  <w:style w:type="paragraph" w:styleId="Footer">
    <w:name w:val="footer"/>
    <w:basedOn w:val="Normal"/>
    <w:link w:val="FooterChar"/>
    <w:uiPriority w:val="99"/>
    <w:unhideWhenUsed/>
    <w:rsid w:val="003F28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9F"/>
  </w:style>
  <w:style w:type="paragraph" w:styleId="BalloonText">
    <w:name w:val="Balloon Text"/>
    <w:basedOn w:val="Normal"/>
    <w:link w:val="BalloonTextChar"/>
    <w:uiPriority w:val="99"/>
    <w:semiHidden/>
    <w:unhideWhenUsed/>
    <w:rsid w:val="008E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Silvina Sobadzhieva</cp:lastModifiedBy>
  <cp:revision>4</cp:revision>
  <dcterms:created xsi:type="dcterms:W3CDTF">2026-06-09T09:07:00Z</dcterms:created>
  <dcterms:modified xsi:type="dcterms:W3CDTF">2026-06-10T09:05:00Z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