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AFF6A" w14:textId="77777777" w:rsidR="00D817F5" w:rsidRPr="001731E6" w:rsidRDefault="00D817F5" w:rsidP="0038702A">
      <w:pPr>
        <w:jc w:val="center"/>
        <w:rPr>
          <w:rFonts w:ascii="Times New Roman" w:hAnsi="Times New Roman" w:cs="Times New Roman"/>
        </w:rPr>
      </w:pPr>
    </w:p>
    <w:p w14:paraId="216DAA6D" w14:textId="77777777" w:rsidR="0098410D" w:rsidRPr="00D956A0" w:rsidRDefault="0098410D" w:rsidP="0038702A">
      <w:pPr>
        <w:jc w:val="center"/>
      </w:pPr>
    </w:p>
    <w:p w14:paraId="072FE873" w14:textId="223F4DBC" w:rsidR="0098410D" w:rsidRPr="00D956A0" w:rsidRDefault="00D817F5" w:rsidP="0038702A">
      <w:pPr>
        <w:pStyle w:val="DecHTitle"/>
        <w:keepNext w:val="0"/>
        <w:keepLines w:val="0"/>
      </w:pPr>
      <w:r w:rsidRPr="00D956A0">
        <w:t>ТРЕТО ОТДЕЛЕНИЕ</w:t>
      </w:r>
    </w:p>
    <w:p w14:paraId="53F536E1" w14:textId="17486AC6" w:rsidR="008E6217" w:rsidRPr="00D956A0" w:rsidRDefault="008E6217" w:rsidP="0038702A">
      <w:pPr>
        <w:pStyle w:val="JuTitle"/>
        <w:keepNext w:val="0"/>
        <w:keepLines w:val="0"/>
      </w:pPr>
      <w:r w:rsidRPr="00D956A0">
        <w:rPr>
          <w:color w:val="000000" w:themeColor="text1"/>
        </w:rPr>
        <w:t xml:space="preserve">ДЕЛО </w:t>
      </w:r>
      <w:r w:rsidR="00D93684" w:rsidRPr="00D956A0">
        <w:t>САКСКОБУРГГОТСКИ</w:t>
      </w:r>
      <w:r w:rsidRPr="00D956A0">
        <w:t xml:space="preserve"> И </w:t>
      </w:r>
      <w:proofErr w:type="spellStart"/>
      <w:r w:rsidRPr="00D956A0">
        <w:t>ХРОБОК</w:t>
      </w:r>
      <w:proofErr w:type="spellEnd"/>
      <w:r w:rsidRPr="00D956A0">
        <w:t xml:space="preserve"> срещу БЪЛГАРИЯ</w:t>
      </w:r>
    </w:p>
    <w:p w14:paraId="01472AF0" w14:textId="4B95BC05" w:rsidR="00D74888" w:rsidRPr="00D956A0" w:rsidRDefault="008E6217" w:rsidP="0038702A">
      <w:pPr>
        <w:pStyle w:val="ECHRCoverTitle4"/>
        <w:keepNext w:val="0"/>
        <w:keepLines w:val="0"/>
      </w:pPr>
      <w:r w:rsidRPr="00D956A0">
        <w:t>(Жалби № 38948/10 и 8954/17)</w:t>
      </w:r>
    </w:p>
    <w:p w14:paraId="2246DA75" w14:textId="77777777" w:rsidR="0098410D" w:rsidRPr="00D956A0" w:rsidRDefault="0098410D" w:rsidP="0038702A">
      <w:pPr>
        <w:pStyle w:val="DecHCase"/>
        <w:keepNext w:val="0"/>
        <w:keepLines w:val="0"/>
      </w:pPr>
    </w:p>
    <w:p w14:paraId="133786DC" w14:textId="77777777" w:rsidR="0098410D" w:rsidRPr="00D956A0" w:rsidRDefault="0098410D" w:rsidP="0038702A">
      <w:pPr>
        <w:pStyle w:val="DecHCase"/>
        <w:keepNext w:val="0"/>
        <w:keepLines w:val="0"/>
      </w:pPr>
    </w:p>
    <w:p w14:paraId="543D686B" w14:textId="77777777" w:rsidR="00AC4CD4" w:rsidRPr="00D956A0" w:rsidRDefault="00AC4CD4" w:rsidP="0038702A">
      <w:pPr>
        <w:pStyle w:val="DecHCase"/>
        <w:keepNext w:val="0"/>
        <w:keepLines w:val="0"/>
      </w:pPr>
    </w:p>
    <w:p w14:paraId="52DBC5CC" w14:textId="77777777" w:rsidR="0098410D" w:rsidRPr="00D956A0" w:rsidRDefault="0098410D" w:rsidP="0038702A">
      <w:pPr>
        <w:pStyle w:val="DecHCase"/>
        <w:keepNext w:val="0"/>
        <w:keepLines w:val="0"/>
      </w:pPr>
    </w:p>
    <w:p w14:paraId="543FFB13" w14:textId="511C4DCC" w:rsidR="0098410D" w:rsidRPr="00D956A0" w:rsidRDefault="0098410D" w:rsidP="0038702A">
      <w:pPr>
        <w:pStyle w:val="DecHCase"/>
        <w:keepNext w:val="0"/>
        <w:keepLines w:val="0"/>
      </w:pPr>
      <w:r w:rsidRPr="00D956A0">
        <w:t>РЕШЕНИЕ</w:t>
      </w:r>
      <w:r w:rsidRPr="00D956A0">
        <w:br/>
      </w:r>
      <w:bookmarkStart w:id="0" w:name="JUDTYPE"/>
      <w:r w:rsidRPr="00D956A0">
        <w:rPr>
          <w:i/>
        </w:rPr>
        <w:t>(справедливо обезщетение)</w:t>
      </w:r>
      <w:bookmarkEnd w:id="0"/>
    </w:p>
    <w:p w14:paraId="3D78E7E3" w14:textId="5A9AB348" w:rsidR="0038702A" w:rsidRPr="00D956A0" w:rsidRDefault="00D956A0" w:rsidP="0038702A">
      <w:pPr>
        <w:pBdr>
          <w:top w:val="single" w:sz="4" w:space="1" w:color="auto"/>
          <w:left w:val="single" w:sz="4" w:space="4" w:color="auto"/>
          <w:bottom w:val="single" w:sz="4" w:space="1" w:color="auto"/>
          <w:right w:val="single" w:sz="4" w:space="4" w:color="auto"/>
        </w:pBdr>
        <w:jc w:val="both"/>
      </w:pPr>
      <w:r w:rsidRPr="00D956A0">
        <w:t>Член </w:t>
      </w:r>
      <w:r w:rsidR="0038702A" w:rsidRPr="00D956A0">
        <w:t xml:space="preserve">41 • Справедливо обезщетение • Присъждане на имуществени вреди, </w:t>
      </w:r>
      <w:r w:rsidR="006C51B8">
        <w:t>претърпени</w:t>
      </w:r>
      <w:r w:rsidR="006C51B8" w:rsidRPr="00D956A0">
        <w:t xml:space="preserve"> </w:t>
      </w:r>
      <w:r w:rsidR="0038702A" w:rsidRPr="00D956A0">
        <w:t xml:space="preserve">от нарушение на </w:t>
      </w:r>
      <w:r w:rsidRPr="00D956A0">
        <w:t>член </w:t>
      </w:r>
      <w:r w:rsidR="0038702A" w:rsidRPr="00D956A0">
        <w:t>1 от Протокол 1 поради непропорционална забрана за всякаква търговска експлоатация на гори, за които се твърди, че са получени чрез реституция</w:t>
      </w:r>
    </w:p>
    <w:p w14:paraId="4ED66F28" w14:textId="77777777" w:rsidR="0038702A" w:rsidRPr="00D956A0" w:rsidRDefault="0038702A" w:rsidP="0038702A">
      <w:pPr>
        <w:pStyle w:val="DecHCase"/>
        <w:keepNext w:val="0"/>
        <w:keepLines w:val="0"/>
      </w:pPr>
    </w:p>
    <w:p w14:paraId="358FEB2F" w14:textId="6264C495" w:rsidR="0098410D" w:rsidRPr="00D956A0" w:rsidRDefault="0098410D" w:rsidP="0038702A">
      <w:pPr>
        <w:pStyle w:val="DecHCase"/>
        <w:keepNext w:val="0"/>
        <w:keepLines w:val="0"/>
      </w:pPr>
      <w:r w:rsidRPr="00D956A0">
        <w:t>СТРАСБУРГ</w:t>
      </w:r>
    </w:p>
    <w:p w14:paraId="6D3E3766" w14:textId="3D38244B" w:rsidR="0098410D" w:rsidRPr="00D956A0" w:rsidRDefault="00D817F5" w:rsidP="0038702A">
      <w:pPr>
        <w:pStyle w:val="DecHCase"/>
        <w:keepNext w:val="0"/>
        <w:keepLines w:val="0"/>
      </w:pPr>
      <w:r w:rsidRPr="00D956A0">
        <w:rPr>
          <w:rFonts w:ascii="Times New Roman" w:hAnsi="Times New Roman"/>
        </w:rPr>
        <w:t>02 май 2023</w:t>
      </w:r>
      <w:r w:rsidR="00D956A0" w:rsidRPr="00D956A0">
        <w:rPr>
          <w:rFonts w:ascii="Times New Roman" w:hAnsi="Times New Roman"/>
        </w:rPr>
        <w:t> г.</w:t>
      </w:r>
    </w:p>
    <w:p w14:paraId="06E02F48" w14:textId="77777777" w:rsidR="00AC4CD4" w:rsidRPr="00D956A0" w:rsidRDefault="00AC4CD4" w:rsidP="0038702A">
      <w:pPr>
        <w:pStyle w:val="JuPara"/>
      </w:pPr>
    </w:p>
    <w:p w14:paraId="3D844883" w14:textId="58E72366" w:rsidR="002775F0" w:rsidRPr="002775F0" w:rsidRDefault="002775F0" w:rsidP="002775F0">
      <w:pPr>
        <w:rPr>
          <w:rFonts w:ascii="Times New Roman" w:eastAsia="Times New Roman" w:hAnsi="Times New Roman" w:cs="Times New Roman"/>
          <w:i/>
          <w:sz w:val="22"/>
          <w:szCs w:val="22"/>
          <w:lang w:eastAsia="bg-BG"/>
        </w:rPr>
      </w:pPr>
      <w:r w:rsidRPr="002775F0">
        <w:rPr>
          <w:rFonts w:ascii="Times New Roman" w:eastAsia="Times New Roman" w:hAnsi="Times New Roman" w:cs="Times New Roman"/>
          <w:i/>
          <w:color w:val="000000"/>
          <w:lang w:eastAsia="bg-BG"/>
        </w:rPr>
        <w:t xml:space="preserve">Това решение ще стане окончателно при условията на член 44 § 2 от Конвенцията. Може да бъде предмет на редакционни промени. </w:t>
      </w:r>
    </w:p>
    <w:p w14:paraId="16DEA48E" w14:textId="77777777" w:rsidR="002775F0" w:rsidRPr="002775F0" w:rsidRDefault="002775F0" w:rsidP="002775F0">
      <w:pPr>
        <w:rPr>
          <w:rFonts w:ascii="Times New Roman" w:eastAsia="Times New Roman" w:hAnsi="Times New Roman" w:cs="Times New Roman"/>
          <w:i/>
          <w:sz w:val="22"/>
          <w:szCs w:val="22"/>
          <w:lang w:eastAsia="bg-BG"/>
        </w:rPr>
        <w:sectPr w:rsidR="002775F0" w:rsidRPr="002775F0">
          <w:pgSz w:w="11906" w:h="16838"/>
          <w:pgMar w:top="2274" w:right="2274" w:bottom="2274" w:left="2274" w:header="1701" w:footer="720" w:gutter="0"/>
          <w:pgNumType w:start="1"/>
          <w:cols w:space="708"/>
        </w:sectPr>
      </w:pPr>
    </w:p>
    <w:p w14:paraId="61828DEF" w14:textId="120D78C7" w:rsidR="002422B6" w:rsidRPr="00D956A0" w:rsidRDefault="002422B6" w:rsidP="0038702A">
      <w:pPr>
        <w:rPr>
          <w:i/>
          <w:sz w:val="22"/>
        </w:rPr>
      </w:pPr>
    </w:p>
    <w:p w14:paraId="5B16D201" w14:textId="78198D1C" w:rsidR="0098410D" w:rsidRPr="00D956A0" w:rsidRDefault="0098410D" w:rsidP="0038702A">
      <w:pPr>
        <w:pStyle w:val="JuCase"/>
      </w:pPr>
      <w:r w:rsidRPr="00D956A0">
        <w:t xml:space="preserve">По делото на Сакскобургготски и </w:t>
      </w:r>
      <w:proofErr w:type="spellStart"/>
      <w:r w:rsidRPr="00D956A0">
        <w:t>Хробок</w:t>
      </w:r>
      <w:proofErr w:type="spellEnd"/>
      <w:r w:rsidRPr="00D956A0">
        <w:t xml:space="preserve"> срещу България</w:t>
      </w:r>
    </w:p>
    <w:p w14:paraId="15835778" w14:textId="66329A6F" w:rsidR="009F4C8F" w:rsidRPr="00D956A0" w:rsidRDefault="009F4C8F" w:rsidP="0038702A">
      <w:pPr>
        <w:pStyle w:val="JuPara"/>
      </w:pPr>
      <w:r w:rsidRPr="00D956A0">
        <w:t>Европейският съд по правата на човека (Трето отделение), заседаващ в състав, състоящ се от:</w:t>
      </w:r>
    </w:p>
    <w:p w14:paraId="6ABF47AB" w14:textId="664CF6DE" w:rsidR="009F4C8F" w:rsidRPr="00D956A0" w:rsidRDefault="001D20CD" w:rsidP="0038702A">
      <w:pPr>
        <w:pStyle w:val="JuJudges"/>
      </w:pPr>
      <w:r w:rsidRPr="00D956A0">
        <w:tab/>
        <w:t xml:space="preserve">Пере Пастор </w:t>
      </w:r>
      <w:proofErr w:type="spellStart"/>
      <w:r w:rsidRPr="00D956A0">
        <w:t>Виланова</w:t>
      </w:r>
      <w:proofErr w:type="spellEnd"/>
      <w:r w:rsidRPr="00D956A0">
        <w:t xml:space="preserve"> (</w:t>
      </w:r>
      <w:proofErr w:type="spellStart"/>
      <w:r w:rsidRPr="00D956A0">
        <w:t>Pere</w:t>
      </w:r>
      <w:proofErr w:type="spellEnd"/>
      <w:r w:rsidRPr="00D956A0">
        <w:t xml:space="preserve"> </w:t>
      </w:r>
      <w:proofErr w:type="spellStart"/>
      <w:r w:rsidRPr="00D956A0">
        <w:t>Pastor</w:t>
      </w:r>
      <w:proofErr w:type="spellEnd"/>
      <w:r w:rsidRPr="00D956A0">
        <w:t xml:space="preserve"> </w:t>
      </w:r>
      <w:proofErr w:type="spellStart"/>
      <w:r w:rsidRPr="00D956A0">
        <w:t>Vilanova</w:t>
      </w:r>
      <w:proofErr w:type="spellEnd"/>
      <w:r w:rsidRPr="00D956A0">
        <w:t>)</w:t>
      </w:r>
      <w:r w:rsidRPr="00D956A0">
        <w:rPr>
          <w:i/>
        </w:rPr>
        <w:t>, Председател</w:t>
      </w:r>
      <w:r w:rsidRPr="00D956A0">
        <w:t>,</w:t>
      </w:r>
      <w:r w:rsidRPr="00D956A0">
        <w:br/>
      </w:r>
      <w:r w:rsidRPr="00D956A0">
        <w:tab/>
        <w:t xml:space="preserve">Георгиос А. </w:t>
      </w:r>
      <w:proofErr w:type="spellStart"/>
      <w:r w:rsidRPr="00D956A0">
        <w:t>Сергидес</w:t>
      </w:r>
      <w:proofErr w:type="spellEnd"/>
      <w:r w:rsidRPr="00D956A0">
        <w:t xml:space="preserve"> (</w:t>
      </w:r>
      <w:proofErr w:type="spellStart"/>
      <w:r w:rsidRPr="00D956A0">
        <w:t>Georgios</w:t>
      </w:r>
      <w:proofErr w:type="spellEnd"/>
      <w:r w:rsidRPr="00D956A0">
        <w:t xml:space="preserve"> A. </w:t>
      </w:r>
      <w:proofErr w:type="spellStart"/>
      <w:r w:rsidRPr="00D956A0">
        <w:t>Serghides</w:t>
      </w:r>
      <w:proofErr w:type="spellEnd"/>
      <w:r w:rsidRPr="00D956A0">
        <w:t>),</w:t>
      </w:r>
      <w:r w:rsidRPr="00D956A0">
        <w:br/>
      </w:r>
      <w:r w:rsidRPr="00D956A0">
        <w:tab/>
      </w:r>
      <w:proofErr w:type="spellStart"/>
      <w:r w:rsidRPr="00D956A0">
        <w:t>Жолиен</w:t>
      </w:r>
      <w:proofErr w:type="spellEnd"/>
      <w:r w:rsidRPr="00D956A0">
        <w:t xml:space="preserve"> </w:t>
      </w:r>
      <w:proofErr w:type="spellStart"/>
      <w:r w:rsidRPr="00D956A0">
        <w:t>Шукинг</w:t>
      </w:r>
      <w:proofErr w:type="spellEnd"/>
      <w:r w:rsidRPr="00D956A0">
        <w:t xml:space="preserve"> (</w:t>
      </w:r>
      <w:proofErr w:type="spellStart"/>
      <w:r w:rsidRPr="00D956A0">
        <w:t>Jolien</w:t>
      </w:r>
      <w:proofErr w:type="spellEnd"/>
      <w:r w:rsidRPr="00D956A0">
        <w:t xml:space="preserve"> </w:t>
      </w:r>
      <w:proofErr w:type="spellStart"/>
      <w:r w:rsidRPr="00D956A0">
        <w:t>Schukking</w:t>
      </w:r>
      <w:proofErr w:type="spellEnd"/>
      <w:r w:rsidRPr="00D956A0">
        <w:t>),</w:t>
      </w:r>
      <w:r w:rsidRPr="00D956A0">
        <w:br/>
      </w:r>
      <w:r w:rsidRPr="00D956A0">
        <w:tab/>
        <w:t>Дариан Павли (</w:t>
      </w:r>
      <w:proofErr w:type="spellStart"/>
      <w:r w:rsidRPr="00D956A0">
        <w:t>Darian</w:t>
      </w:r>
      <w:proofErr w:type="spellEnd"/>
      <w:r w:rsidRPr="00D956A0">
        <w:t xml:space="preserve"> </w:t>
      </w:r>
      <w:proofErr w:type="spellStart"/>
      <w:r w:rsidRPr="00D956A0">
        <w:t>Pavli</w:t>
      </w:r>
      <w:proofErr w:type="spellEnd"/>
      <w:r w:rsidRPr="00D956A0">
        <w:t>,)</w:t>
      </w:r>
      <w:r w:rsidRPr="00D956A0">
        <w:br/>
      </w:r>
      <w:r w:rsidRPr="00D956A0">
        <w:tab/>
      </w:r>
      <w:proofErr w:type="spellStart"/>
      <w:r w:rsidRPr="00D956A0">
        <w:t>Пеетер</w:t>
      </w:r>
      <w:proofErr w:type="spellEnd"/>
      <w:r w:rsidRPr="00D956A0">
        <w:t xml:space="preserve"> </w:t>
      </w:r>
      <w:proofErr w:type="spellStart"/>
      <w:r w:rsidRPr="00D956A0">
        <w:t>Ро</w:t>
      </w:r>
      <w:r w:rsidR="00BB1409">
        <w:t>осма</w:t>
      </w:r>
      <w:proofErr w:type="spellEnd"/>
      <w:r w:rsidR="00BB1409">
        <w:t xml:space="preserve"> (</w:t>
      </w:r>
      <w:proofErr w:type="spellStart"/>
      <w:r w:rsidR="00BB1409">
        <w:t>Peeter</w:t>
      </w:r>
      <w:proofErr w:type="spellEnd"/>
      <w:r w:rsidR="00BB1409">
        <w:t xml:space="preserve"> </w:t>
      </w:r>
      <w:proofErr w:type="spellStart"/>
      <w:r w:rsidR="00BB1409">
        <w:t>Roosma</w:t>
      </w:r>
      <w:proofErr w:type="spellEnd"/>
      <w:r w:rsidR="00BB1409">
        <w:t>),</w:t>
      </w:r>
      <w:r w:rsidR="00BB1409">
        <w:br/>
      </w:r>
      <w:r w:rsidR="00BB1409">
        <w:tab/>
      </w:r>
      <w:proofErr w:type="spellStart"/>
      <w:r w:rsidR="00BB1409">
        <w:t>Йоанис</w:t>
      </w:r>
      <w:proofErr w:type="spellEnd"/>
      <w:r w:rsidR="00BB1409">
        <w:t xml:space="preserve"> </w:t>
      </w:r>
      <w:proofErr w:type="spellStart"/>
      <w:r w:rsidR="00BB1409">
        <w:t>Кт</w:t>
      </w:r>
      <w:r w:rsidRPr="00D956A0">
        <w:t>истакис</w:t>
      </w:r>
      <w:proofErr w:type="spellEnd"/>
      <w:r w:rsidRPr="00D956A0">
        <w:t xml:space="preserve"> (</w:t>
      </w:r>
      <w:proofErr w:type="spellStart"/>
      <w:r w:rsidRPr="00D956A0">
        <w:t>Ioannis</w:t>
      </w:r>
      <w:proofErr w:type="spellEnd"/>
      <w:r w:rsidRPr="00D956A0">
        <w:t xml:space="preserve"> </w:t>
      </w:r>
      <w:proofErr w:type="spellStart"/>
      <w:r w:rsidRPr="00D956A0">
        <w:t>Ktistakis</w:t>
      </w:r>
      <w:proofErr w:type="spellEnd"/>
      <w:r w:rsidRPr="00D956A0">
        <w:t>)</w:t>
      </w:r>
      <w:r w:rsidRPr="00D956A0">
        <w:rPr>
          <w:i/>
        </w:rPr>
        <w:t>, съдии</w:t>
      </w:r>
      <w:r w:rsidRPr="00D956A0">
        <w:t>,</w:t>
      </w:r>
      <w:r w:rsidRPr="00D956A0">
        <w:br/>
      </w:r>
      <w:r w:rsidRPr="00D956A0">
        <w:tab/>
        <w:t>Майя Петрова Русева</w:t>
      </w:r>
      <w:r w:rsidRPr="00D956A0">
        <w:rPr>
          <w:i/>
        </w:rPr>
        <w:t xml:space="preserve">, </w:t>
      </w:r>
      <w:proofErr w:type="spellStart"/>
      <w:r w:rsidRPr="00D956A0">
        <w:t>ad</w:t>
      </w:r>
      <w:proofErr w:type="spellEnd"/>
      <w:r w:rsidRPr="00D956A0">
        <w:t xml:space="preserve"> </w:t>
      </w:r>
      <w:proofErr w:type="spellStart"/>
      <w:r w:rsidRPr="00D956A0">
        <w:t>hoc</w:t>
      </w:r>
      <w:proofErr w:type="spellEnd"/>
      <w:r w:rsidRPr="00D956A0">
        <w:rPr>
          <w:i/>
        </w:rPr>
        <w:t xml:space="preserve"> съдия</w:t>
      </w:r>
      <w:r w:rsidR="00E27F88">
        <w:t>,</w:t>
      </w:r>
      <w:r w:rsidR="00E27F88">
        <w:br/>
        <w:t>и Мила</w:t>
      </w:r>
      <w:r w:rsidRPr="00D956A0">
        <w:t xml:space="preserve">н </w:t>
      </w:r>
      <w:proofErr w:type="spellStart"/>
      <w:r w:rsidRPr="00D956A0">
        <w:t>Блашко</w:t>
      </w:r>
      <w:proofErr w:type="spellEnd"/>
      <w:r w:rsidRPr="00D956A0">
        <w:t xml:space="preserve"> (</w:t>
      </w:r>
      <w:proofErr w:type="spellStart"/>
      <w:r w:rsidRPr="00D956A0">
        <w:t>Milan</w:t>
      </w:r>
      <w:proofErr w:type="spellEnd"/>
      <w:r w:rsidRPr="00D956A0">
        <w:t xml:space="preserve"> </w:t>
      </w:r>
      <w:proofErr w:type="spellStart"/>
      <w:r w:rsidRPr="00D956A0">
        <w:t>Blaško</w:t>
      </w:r>
      <w:proofErr w:type="spellEnd"/>
      <w:r w:rsidRPr="00D956A0">
        <w:t xml:space="preserve">), </w:t>
      </w:r>
      <w:r w:rsidRPr="00D956A0">
        <w:rPr>
          <w:i/>
        </w:rPr>
        <w:t>секретар на отделението,</w:t>
      </w:r>
    </w:p>
    <w:p w14:paraId="472D6A59" w14:textId="644D6EE6" w:rsidR="009F4C8F" w:rsidRPr="00D956A0" w:rsidRDefault="009F4C8F" w:rsidP="0038702A">
      <w:pPr>
        <w:pStyle w:val="JuPara"/>
      </w:pPr>
      <w:bookmarkStart w:id="1" w:name="ITMARKHavingStart"/>
      <w:bookmarkEnd w:id="1"/>
      <w:r w:rsidRPr="00D956A0">
        <w:t>След обсъждане в закрито заседание на 28 февруари и 28 март 2023</w:t>
      </w:r>
      <w:r w:rsidR="00D956A0" w:rsidRPr="00D956A0">
        <w:t> г.</w:t>
      </w:r>
      <w:r w:rsidRPr="00D956A0">
        <w:t>,</w:t>
      </w:r>
    </w:p>
    <w:p w14:paraId="3455C282" w14:textId="6FC222CA" w:rsidR="009F4C8F" w:rsidRPr="00D956A0" w:rsidRDefault="009F4C8F" w:rsidP="0038702A">
      <w:pPr>
        <w:pStyle w:val="JuPara"/>
      </w:pPr>
      <w:r w:rsidRPr="00D956A0">
        <w:t xml:space="preserve">Постанови следното решение, прието на </w:t>
      </w:r>
      <w:r w:rsidR="00DB7EEC">
        <w:t>последно п</w:t>
      </w:r>
      <w:r w:rsidRPr="00D956A0">
        <w:t>осочена</w:t>
      </w:r>
      <w:r w:rsidR="004C61DF">
        <w:t>та</w:t>
      </w:r>
      <w:r w:rsidRPr="00D956A0">
        <w:t xml:space="preserve"> дата:</w:t>
      </w:r>
    </w:p>
    <w:p w14:paraId="5913B776" w14:textId="77777777" w:rsidR="00D817F5" w:rsidRPr="00D956A0" w:rsidRDefault="00D817F5" w:rsidP="0038702A">
      <w:pPr>
        <w:pStyle w:val="JuHHead"/>
      </w:pPr>
      <w:r w:rsidRPr="00D956A0">
        <w:t>ПРОЦЕДУРАТА</w:t>
      </w:r>
    </w:p>
    <w:p w14:paraId="64721995" w14:textId="45982AF1" w:rsidR="00D817F5" w:rsidRPr="00D956A0" w:rsidRDefault="00957A8A" w:rsidP="0038702A">
      <w:pPr>
        <w:pStyle w:val="JuPara"/>
      </w:pPr>
      <w:fldSimple w:instr=" SEQ level0 \*arabic ">
        <w:r w:rsidR="00D93684" w:rsidRPr="00D956A0">
          <w:t>1</w:t>
        </w:r>
      </w:fldSimple>
      <w:r w:rsidR="00D817F5" w:rsidRPr="00D956A0">
        <w:t>.  Делото се отнася до опитите на жалбоподателите</w:t>
      </w:r>
      <w:r w:rsidR="00D956A0" w:rsidRPr="00D956A0">
        <w:t> —</w:t>
      </w:r>
      <w:r w:rsidR="00D817F5" w:rsidRPr="00D956A0">
        <w:t xml:space="preserve"> бившия цар на България (1943</w:t>
      </w:r>
      <w:r w:rsidR="00503E40">
        <w:t>—</w:t>
      </w:r>
      <w:r w:rsidR="00D817F5" w:rsidRPr="00D956A0">
        <w:t>46</w:t>
      </w:r>
      <w:r w:rsidR="00D956A0" w:rsidRPr="00D956A0">
        <w:t> г.</w:t>
      </w:r>
      <w:r w:rsidR="00D817F5" w:rsidRPr="00D956A0">
        <w:t>) и сестра му</w:t>
      </w:r>
      <w:r w:rsidR="00D956A0" w:rsidRPr="00D956A0">
        <w:t> —</w:t>
      </w:r>
      <w:r w:rsidR="00D817F5" w:rsidRPr="00D956A0">
        <w:t xml:space="preserve"> да </w:t>
      </w:r>
      <w:r w:rsidR="004C61DF">
        <w:t>им бъдат реституирани</w:t>
      </w:r>
      <w:r w:rsidR="00D817F5" w:rsidRPr="00D956A0">
        <w:t xml:space="preserve"> бивши царски имоти. То се отнася по-специално до мораториум</w:t>
      </w:r>
      <w:r w:rsidR="00DB7EEC">
        <w:t>а</w:t>
      </w:r>
      <w:r w:rsidR="00D817F5" w:rsidRPr="00D956A0">
        <w:t xml:space="preserve"> върху търговската експлоатация на някои от тези имоти, които са били </w:t>
      </w:r>
      <w:r w:rsidR="00DB7EEC">
        <w:t>във владение</w:t>
      </w:r>
      <w:r w:rsidR="00DB7EEC" w:rsidRPr="00D956A0">
        <w:t xml:space="preserve"> </w:t>
      </w:r>
      <w:r w:rsidR="00D817F5" w:rsidRPr="00D956A0">
        <w:t>на жалбоподателите.</w:t>
      </w:r>
    </w:p>
    <w:p w14:paraId="084C62AB" w14:textId="47BF9155" w:rsidR="00D817F5" w:rsidRPr="00D956A0" w:rsidRDefault="00957A8A" w:rsidP="0038702A">
      <w:pPr>
        <w:pStyle w:val="JuPara"/>
      </w:pPr>
      <w:fldSimple w:instr=" SEQ level0 \*arabic ">
        <w:r w:rsidR="00D93684" w:rsidRPr="00D956A0">
          <w:t>2</w:t>
        </w:r>
      </w:fldSimple>
      <w:r w:rsidR="00D817F5" w:rsidRPr="00D956A0">
        <w:t>.</w:t>
      </w:r>
      <w:r w:rsidR="00D817F5" w:rsidRPr="00D956A0">
        <w:rPr>
          <w:rFonts w:ascii="Times New (W1)" w:hAnsi="Times New (W1)"/>
        </w:rPr>
        <w:t>  </w:t>
      </w:r>
      <w:r w:rsidR="00D817F5" w:rsidRPr="00D956A0">
        <w:t xml:space="preserve">Г-н Йонко Грозев, избраният от името на България съдия, </w:t>
      </w:r>
      <w:r w:rsidR="00FA24D4">
        <w:t>си прави отвод по делото</w:t>
      </w:r>
      <w:r w:rsidR="00D817F5" w:rsidRPr="00D956A0">
        <w:t xml:space="preserve"> (правило 28). </w:t>
      </w:r>
      <w:r w:rsidR="00D817F5" w:rsidRPr="00D956A0">
        <w:rPr>
          <w:color w:val="000000"/>
        </w:rPr>
        <w:t xml:space="preserve">На </w:t>
      </w:r>
      <w:r w:rsidR="00D817F5" w:rsidRPr="00D956A0">
        <w:t>22 ноември 2017</w:t>
      </w:r>
      <w:r w:rsidR="00D956A0" w:rsidRPr="00D956A0">
        <w:t> г.</w:t>
      </w:r>
      <w:r w:rsidR="00D817F5" w:rsidRPr="00D956A0">
        <w:t xml:space="preserve"> </w:t>
      </w:r>
      <w:r w:rsidR="00D817F5" w:rsidRPr="00D956A0">
        <w:rPr>
          <w:color w:val="000000"/>
        </w:rPr>
        <w:t>Председателят на Състава назнач</w:t>
      </w:r>
      <w:r w:rsidR="00FA24D4">
        <w:rPr>
          <w:color w:val="000000"/>
        </w:rPr>
        <w:t>ава</w:t>
      </w:r>
      <w:r w:rsidR="00D817F5" w:rsidRPr="00D956A0">
        <w:t xml:space="preserve"> г-жа Майя Русева </w:t>
      </w:r>
      <w:r w:rsidR="00D817F5" w:rsidRPr="00D956A0">
        <w:rPr>
          <w:color w:val="000000"/>
        </w:rPr>
        <w:t>да заседава като</w:t>
      </w:r>
      <w:r w:rsidR="00D956A0" w:rsidRPr="00D956A0">
        <w:rPr>
          <w:color w:val="000000"/>
        </w:rPr>
        <w:t xml:space="preserve"> </w:t>
      </w:r>
      <w:proofErr w:type="spellStart"/>
      <w:r w:rsidR="00D817F5" w:rsidRPr="00D956A0">
        <w:rPr>
          <w:i/>
          <w:color w:val="000000"/>
        </w:rPr>
        <w:t>ad</w:t>
      </w:r>
      <w:proofErr w:type="spellEnd"/>
      <w:r w:rsidR="00D817F5" w:rsidRPr="00D956A0">
        <w:rPr>
          <w:i/>
          <w:color w:val="000000"/>
        </w:rPr>
        <w:t xml:space="preserve"> </w:t>
      </w:r>
      <w:proofErr w:type="spellStart"/>
      <w:r w:rsidR="00D817F5" w:rsidRPr="00D956A0">
        <w:rPr>
          <w:i/>
          <w:color w:val="000000"/>
        </w:rPr>
        <w:t>hoc</w:t>
      </w:r>
      <w:proofErr w:type="spellEnd"/>
      <w:r w:rsidR="00D817F5" w:rsidRPr="00D956A0">
        <w:rPr>
          <w:color w:val="000000"/>
        </w:rPr>
        <w:t xml:space="preserve"> съдия (правило 29).</w:t>
      </w:r>
    </w:p>
    <w:bookmarkStart w:id="2" w:name="principal_judgment"/>
    <w:p w14:paraId="7E4DD435" w14:textId="760CC6A7" w:rsidR="00D817F5" w:rsidRPr="00D956A0" w:rsidRDefault="00D817F5" w:rsidP="0038702A">
      <w:pPr>
        <w:pStyle w:val="JuPara"/>
      </w:pPr>
      <w:r w:rsidRPr="00D956A0">
        <w:fldChar w:fldCharType="begin"/>
      </w:r>
      <w:r w:rsidRPr="00D956A0">
        <w:instrText xml:space="preserve"> SEQ level0 \*arabic </w:instrText>
      </w:r>
      <w:r w:rsidRPr="00D956A0">
        <w:fldChar w:fldCharType="separate"/>
      </w:r>
      <w:r w:rsidR="00D93684" w:rsidRPr="00D956A0">
        <w:t>3</w:t>
      </w:r>
      <w:r w:rsidRPr="00D956A0">
        <w:fldChar w:fldCharType="end"/>
      </w:r>
      <w:bookmarkEnd w:id="2"/>
      <w:r w:rsidRPr="00D956A0">
        <w:t>.  В решение, постановено на 7 септември 2021</w:t>
      </w:r>
      <w:r w:rsidR="00D956A0" w:rsidRPr="00D956A0">
        <w:t> г.</w:t>
      </w:r>
      <w:r w:rsidRPr="00D956A0">
        <w:t xml:space="preserve"> („основното решение“</w:t>
      </w:r>
      <w:r w:rsidR="00D956A0" w:rsidRPr="00D956A0">
        <w:t> —</w:t>
      </w:r>
      <w:r w:rsidRPr="00D956A0">
        <w:t xml:space="preserve"> вж. </w:t>
      </w:r>
      <w:r w:rsidR="00D956A0" w:rsidRPr="00D956A0">
        <w:rPr>
          <w:i/>
        </w:rPr>
        <w:t>Сакскобургготски и други срещу България</w:t>
      </w:r>
      <w:r w:rsidRPr="00D956A0">
        <w:t xml:space="preserve">, </w:t>
      </w:r>
      <w:r w:rsidR="00D956A0" w:rsidRPr="00D956A0">
        <w:t>№ </w:t>
      </w:r>
      <w:r w:rsidRPr="00D956A0">
        <w:t>38948/10 и 8954/17, 7 септември 2021</w:t>
      </w:r>
      <w:r w:rsidR="00D956A0" w:rsidRPr="00D956A0">
        <w:t> г.</w:t>
      </w:r>
      <w:r w:rsidRPr="00D956A0">
        <w:t>), Съдът установ</w:t>
      </w:r>
      <w:r w:rsidR="00FA24D4">
        <w:t>ява</w:t>
      </w:r>
      <w:r w:rsidRPr="00D956A0">
        <w:t xml:space="preserve"> нарушение на </w:t>
      </w:r>
      <w:r w:rsidR="00D956A0" w:rsidRPr="00D956A0">
        <w:t>член </w:t>
      </w:r>
      <w:r w:rsidRPr="00D956A0">
        <w:t xml:space="preserve">1 от Протокол № 1. Съдът </w:t>
      </w:r>
      <w:r w:rsidR="00FA24D4">
        <w:t>счита</w:t>
      </w:r>
      <w:r w:rsidRPr="00D956A0">
        <w:t xml:space="preserve">, че горепосоченият мораториум, доколкото засяга търговската експлоатация на множество парцели горски земи, е </w:t>
      </w:r>
      <w:r w:rsidR="00D80A34">
        <w:t>необоснован</w:t>
      </w:r>
      <w:r w:rsidR="00D80A34" w:rsidRPr="00D956A0">
        <w:t xml:space="preserve"> </w:t>
      </w:r>
      <w:r w:rsidRPr="00D956A0">
        <w:t xml:space="preserve">и </w:t>
      </w:r>
      <w:r w:rsidR="00D80A34">
        <w:t>прекомерно</w:t>
      </w:r>
      <w:r w:rsidR="00D80A34" w:rsidRPr="00D956A0">
        <w:t xml:space="preserve"> </w:t>
      </w:r>
      <w:r w:rsidRPr="00D956A0">
        <w:t>дълъг.</w:t>
      </w:r>
    </w:p>
    <w:bookmarkStart w:id="3" w:name="To"/>
    <w:bookmarkStart w:id="4" w:name="principal_judgment_41"/>
    <w:p w14:paraId="2C873158" w14:textId="381F93F7"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4</w:t>
      </w:r>
      <w:r w:rsidRPr="00D956A0">
        <w:fldChar w:fldCharType="end"/>
      </w:r>
      <w:bookmarkEnd w:id="3"/>
      <w:bookmarkEnd w:id="4"/>
      <w:r w:rsidRPr="00D956A0">
        <w:t xml:space="preserve">.  Тъй като въпросът за прилагането на </w:t>
      </w:r>
      <w:r w:rsidR="00D956A0" w:rsidRPr="00D956A0">
        <w:t>член </w:t>
      </w:r>
      <w:r w:rsidRPr="00D956A0">
        <w:t xml:space="preserve">41 от Конвенцията не </w:t>
      </w:r>
      <w:r w:rsidR="00D80A34">
        <w:t>може да бъде решен</w:t>
      </w:r>
      <w:r w:rsidRPr="00D956A0">
        <w:t xml:space="preserve"> по отношение на имуществените вреди, Съдът го от</w:t>
      </w:r>
      <w:r w:rsidR="00D80A34">
        <w:t>лага</w:t>
      </w:r>
      <w:r w:rsidRPr="00D956A0">
        <w:t xml:space="preserve"> и прикан</w:t>
      </w:r>
      <w:r w:rsidR="00D80A34">
        <w:t>ва</w:t>
      </w:r>
      <w:r w:rsidRPr="00D956A0">
        <w:t xml:space="preserve"> Правителството и жалбоподателите да представят в срок от шест месеца своите писмени становища по този въпрос и по-специално, да го уведомяват за всяко споразумение, което могат да постигнат (пак там, </w:t>
      </w:r>
      <w:r w:rsidR="00D956A0">
        <w:t>§ </w:t>
      </w:r>
      <w:r w:rsidRPr="00D956A0">
        <w:t>283 и точка</w:t>
      </w:r>
      <w:r w:rsidR="00D956A0" w:rsidRPr="00D956A0">
        <w:t> </w:t>
      </w:r>
      <w:r w:rsidRPr="00D956A0">
        <w:t>5 от диспозитива).</w:t>
      </w:r>
    </w:p>
    <w:p w14:paraId="597CD036" w14:textId="71A9F7D6" w:rsidR="00D817F5" w:rsidRPr="00D956A0" w:rsidRDefault="00957A8A" w:rsidP="0038702A">
      <w:pPr>
        <w:pStyle w:val="JuPara"/>
      </w:pPr>
      <w:fldSimple w:instr=" SEQ level0 \*arabic ">
        <w:r w:rsidR="00D93684" w:rsidRPr="00D956A0">
          <w:t>5</w:t>
        </w:r>
      </w:fldSimple>
      <w:r w:rsidR="00D817F5" w:rsidRPr="00D956A0">
        <w:t xml:space="preserve">.  Жалбоподателите и </w:t>
      </w:r>
      <w:r w:rsidR="005B57BB">
        <w:t>П</w:t>
      </w:r>
      <w:r w:rsidR="00D817F5" w:rsidRPr="00D956A0">
        <w:t xml:space="preserve">равителството не </w:t>
      </w:r>
      <w:r w:rsidR="005B57BB">
        <w:t>успяват</w:t>
      </w:r>
      <w:r w:rsidR="00D817F5" w:rsidRPr="00D956A0">
        <w:t xml:space="preserve"> да постигнат споразумение. Всяка от страните е представила становище по </w:t>
      </w:r>
      <w:r w:rsidR="00D956A0" w:rsidRPr="00D956A0">
        <w:t>член </w:t>
      </w:r>
      <w:r w:rsidR="00D817F5" w:rsidRPr="00D956A0">
        <w:t>41.</w:t>
      </w:r>
    </w:p>
    <w:p w14:paraId="73AC3F75" w14:textId="135A20D3" w:rsidR="00D817F5" w:rsidRPr="00D956A0" w:rsidRDefault="00957A8A" w:rsidP="0038702A">
      <w:pPr>
        <w:pStyle w:val="JuPara"/>
      </w:pPr>
      <w:fldSimple w:instr=" SEQ level0 \*arabic \* MERGEFORMAT ">
        <w:r w:rsidR="00D93684" w:rsidRPr="00D956A0">
          <w:t>6</w:t>
        </w:r>
      </w:fldSimple>
      <w:r w:rsidR="00575CC2" w:rsidRPr="00D956A0">
        <w:t xml:space="preserve">.  Жалбоподателите се представляват от г-н М. </w:t>
      </w:r>
      <w:proofErr w:type="spellStart"/>
      <w:r w:rsidR="00575CC2" w:rsidRPr="00D956A0">
        <w:t>Екимджиев</w:t>
      </w:r>
      <w:proofErr w:type="spellEnd"/>
      <w:r w:rsidR="00575CC2" w:rsidRPr="00D956A0">
        <w:t xml:space="preserve"> и г-жа К. Бончева, адвокати, практикуващи в Пловдив, и г-жа Е. Христова, адвокат, практикуващ в София. Правителството се представлява от </w:t>
      </w:r>
      <w:r w:rsidR="00575CC2" w:rsidRPr="00D956A0">
        <w:lastRenderedPageBreak/>
        <w:t>своите агенти г-жа М. Димитрова и г-жа И. Станчева-</w:t>
      </w:r>
      <w:proofErr w:type="spellStart"/>
      <w:r w:rsidR="00575CC2" w:rsidRPr="00D956A0">
        <w:t>Чинова</w:t>
      </w:r>
      <w:proofErr w:type="spellEnd"/>
      <w:r w:rsidR="00575CC2" w:rsidRPr="00D956A0">
        <w:t xml:space="preserve"> от Министерството на правосъдието.</w:t>
      </w:r>
    </w:p>
    <w:p w14:paraId="2AACA206" w14:textId="36F1C200" w:rsidR="00D817F5" w:rsidRPr="00D956A0" w:rsidRDefault="00D817F5" w:rsidP="0038702A">
      <w:pPr>
        <w:pStyle w:val="JuHHead"/>
      </w:pPr>
      <w:r w:rsidRPr="00D956A0">
        <w:t>Релевантни фактически обстоятелства</w:t>
      </w:r>
    </w:p>
    <w:bookmarkStart w:id="5" w:name="restitution"/>
    <w:p w14:paraId="3BD093CD" w14:textId="6655898A"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7</w:t>
      </w:r>
      <w:r w:rsidRPr="00D956A0">
        <w:fldChar w:fldCharType="end"/>
      </w:r>
      <w:bookmarkEnd w:id="5"/>
      <w:r w:rsidRPr="00D956A0">
        <w:t xml:space="preserve">.  След падането на комунистическия режим в България и приемането на законодателството за денационализация, жалбоподателите </w:t>
      </w:r>
      <w:r w:rsidR="00F14868">
        <w:t>търсят</w:t>
      </w:r>
      <w:r w:rsidR="00F14868" w:rsidRPr="00D956A0">
        <w:t xml:space="preserve"> </w:t>
      </w:r>
      <w:r w:rsidRPr="00D956A0">
        <w:t>реституи</w:t>
      </w:r>
      <w:r w:rsidR="001731E6">
        <w:t>ране</w:t>
      </w:r>
      <w:r w:rsidRPr="00D956A0">
        <w:t xml:space="preserve"> на бивши имоти</w:t>
      </w:r>
      <w:r w:rsidR="00C46F1D">
        <w:t xml:space="preserve"> на короната</w:t>
      </w:r>
      <w:r w:rsidRPr="00D956A0">
        <w:t>. Между 2000</w:t>
      </w:r>
      <w:r w:rsidR="00D956A0" w:rsidRPr="00D956A0">
        <w:t> г.</w:t>
      </w:r>
      <w:r w:rsidRPr="00D956A0">
        <w:t xml:space="preserve"> и 2003</w:t>
      </w:r>
      <w:r w:rsidR="00D956A0" w:rsidRPr="00D956A0">
        <w:t> г.</w:t>
      </w:r>
      <w:r w:rsidRPr="00D956A0">
        <w:t xml:space="preserve"> те </w:t>
      </w:r>
      <w:r w:rsidR="007B23C4">
        <w:t>се сдобиват с</w:t>
      </w:r>
      <w:r w:rsidR="007B23C4" w:rsidRPr="00D956A0">
        <w:t xml:space="preserve"> </w:t>
      </w:r>
      <w:r w:rsidRPr="00D956A0">
        <w:t>няколко административни решения за връщане на горска земя с размер</w:t>
      </w:r>
      <w:r w:rsidR="007B23C4">
        <w:t xml:space="preserve"> на</w:t>
      </w:r>
      <w:r w:rsidRPr="00D956A0">
        <w:t xml:space="preserve"> 1654 хектара.</w:t>
      </w:r>
    </w:p>
    <w:bookmarkStart w:id="6" w:name="restitution_heirs"/>
    <w:p w14:paraId="4BC2EE39" w14:textId="7A8A4F11"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8</w:t>
      </w:r>
      <w:r w:rsidRPr="00D956A0">
        <w:fldChar w:fldCharType="end"/>
      </w:r>
      <w:bookmarkEnd w:id="6"/>
      <w:r w:rsidRPr="00D956A0">
        <w:t>.  От тях 421 хектара са възстановени на наследниците на дядото на жалбоподателите, цар Фердинанд I, а именно жалбоподателите и други лица (в</w:t>
      </w:r>
      <w:r w:rsidR="007B23C4">
        <w:t>ж.</w:t>
      </w:r>
      <w:r w:rsidRPr="00D956A0">
        <w:t xml:space="preserve"> </w:t>
      </w:r>
      <w:r w:rsidR="00D956A0">
        <w:t>§ </w:t>
      </w:r>
      <w:r w:rsidRPr="00D956A0">
        <w:t>10 от първоначалното частично решение на Съда по делото</w:t>
      </w:r>
      <w:r w:rsidR="00D956A0" w:rsidRPr="00D956A0">
        <w:t> —</w:t>
      </w:r>
      <w:r w:rsidRPr="00D956A0">
        <w:t xml:space="preserve"> </w:t>
      </w:r>
      <w:r w:rsidR="00D956A0" w:rsidRPr="00D956A0">
        <w:rPr>
          <w:i/>
        </w:rPr>
        <w:t>Сакскобургготски и други</w:t>
      </w:r>
      <w:r w:rsidRPr="00D956A0">
        <w:t xml:space="preserve"> </w:t>
      </w:r>
      <w:r w:rsidR="00D956A0" w:rsidRPr="00D956A0">
        <w:rPr>
          <w:i/>
        </w:rPr>
        <w:t xml:space="preserve">срещу България </w:t>
      </w:r>
      <w:r w:rsidRPr="00D956A0">
        <w:t>(</w:t>
      </w:r>
      <w:proofErr w:type="spellStart"/>
      <w:r w:rsidRPr="00D956A0">
        <w:t>dec</w:t>
      </w:r>
      <w:proofErr w:type="spellEnd"/>
      <w:r w:rsidRPr="00D956A0">
        <w:t xml:space="preserve">.), </w:t>
      </w:r>
      <w:r w:rsidR="00D956A0" w:rsidRPr="00D956A0">
        <w:t>№ </w:t>
      </w:r>
      <w:r w:rsidRPr="00D956A0">
        <w:t xml:space="preserve">38948/10 </w:t>
      </w:r>
      <w:r w:rsidR="00D956A0" w:rsidRPr="00D956A0">
        <w:t>и</w:t>
      </w:r>
      <w:r w:rsidRPr="00D956A0">
        <w:t xml:space="preserve"> 2 </w:t>
      </w:r>
      <w:r w:rsidR="00D956A0" w:rsidRPr="00D956A0">
        <w:t>други</w:t>
      </w:r>
      <w:r w:rsidRPr="00D956A0">
        <w:t>, 20 март 2018</w:t>
      </w:r>
      <w:r w:rsidR="00D956A0" w:rsidRPr="00D956A0">
        <w:t> г.</w:t>
      </w:r>
      <w:r w:rsidRPr="00D956A0">
        <w:t>). Останалите решения гласят, че земята се възстановява само на наследниците на цар Борис III, а именно двамата жалбоподатели.</w:t>
      </w:r>
    </w:p>
    <w:bookmarkStart w:id="7" w:name="applicants_use_land"/>
    <w:p w14:paraId="1039D6E1" w14:textId="409CC9E2"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9</w:t>
      </w:r>
      <w:r w:rsidRPr="00D956A0">
        <w:fldChar w:fldCharType="end"/>
      </w:r>
      <w:bookmarkEnd w:id="7"/>
      <w:r w:rsidRPr="00D956A0">
        <w:t xml:space="preserve">.  Въпреки горното, само жалбоподателите </w:t>
      </w:r>
      <w:r w:rsidR="003809B9">
        <w:t>влизат</w:t>
      </w:r>
      <w:r w:rsidRPr="00D956A0">
        <w:t xml:space="preserve"> във владение на земята и са започ</w:t>
      </w:r>
      <w:r w:rsidR="007B23C4">
        <w:t>ват</w:t>
      </w:r>
      <w:r w:rsidRPr="00D956A0">
        <w:t xml:space="preserve"> да я използват. По-специално те имат одобрен десетгодишен </w:t>
      </w:r>
      <w:r w:rsidR="009E3F57">
        <w:t>Лесоустройствен проект</w:t>
      </w:r>
      <w:r w:rsidRPr="00D956A0">
        <w:t>.</w:t>
      </w:r>
    </w:p>
    <w:bookmarkStart w:id="8" w:name="proceedings_initiation_and_pending"/>
    <w:p w14:paraId="15F524DF" w14:textId="5BF21C50"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10</w:t>
      </w:r>
      <w:r w:rsidRPr="00D956A0">
        <w:fldChar w:fldCharType="end"/>
      </w:r>
      <w:bookmarkEnd w:id="8"/>
      <w:r w:rsidRPr="00D956A0">
        <w:t>.  През ноември 2009</w:t>
      </w:r>
      <w:r w:rsidR="00D956A0" w:rsidRPr="00D956A0">
        <w:t> г.</w:t>
      </w:r>
      <w:r w:rsidRPr="00D956A0">
        <w:t xml:space="preserve"> държавата, представлявана от министъра на земеделието, </w:t>
      </w:r>
      <w:r w:rsidR="003809B9">
        <w:t>подава</w:t>
      </w:r>
      <w:r w:rsidR="00D956A0" w:rsidRPr="00D956A0">
        <w:t xml:space="preserve"> </w:t>
      </w:r>
      <w:r w:rsidRPr="00D956A0">
        <w:rPr>
          <w:i/>
        </w:rPr>
        <w:t>ревандикационен иск</w:t>
      </w:r>
      <w:r w:rsidRPr="00D956A0">
        <w:t xml:space="preserve"> срещу жалбоподателите и останалите наследници на Фердинанд I. Държавата твърди, че е собственик на земята, като </w:t>
      </w:r>
      <w:r w:rsidR="009E3F57">
        <w:t>оспорва</w:t>
      </w:r>
      <w:r w:rsidRPr="00D956A0">
        <w:t xml:space="preserve">, че всъщност не е имало основания за осъществяване на реституция. </w:t>
      </w:r>
      <w:r w:rsidR="002775F0">
        <w:t>Съгласно</w:t>
      </w:r>
      <w:r w:rsidRPr="00D956A0">
        <w:t xml:space="preserve"> публично достъпна информация това производство все още е висящо пред Софийския окръжен съд на първа инстанция.</w:t>
      </w:r>
    </w:p>
    <w:bookmarkStart w:id="9" w:name="moratorium_in_force"/>
    <w:p w14:paraId="78943C26" w14:textId="51217DBA"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11</w:t>
      </w:r>
      <w:r w:rsidRPr="00D956A0">
        <w:fldChar w:fldCharType="end"/>
      </w:r>
      <w:bookmarkEnd w:id="9"/>
      <w:r w:rsidRPr="00D956A0">
        <w:t>.  Междувременно, на 18 ноември 2009</w:t>
      </w:r>
      <w:r w:rsidR="00D956A0" w:rsidRPr="00D956A0">
        <w:t> г.</w:t>
      </w:r>
      <w:r w:rsidRPr="00D956A0">
        <w:t xml:space="preserve"> Народното събрание налага мораториум върху търговската експлоатация на имотите, претендирани от жалбоподателите, включително горската земя. Според публично достъпната информация мораториумът е в сила и до днес.</w:t>
      </w:r>
    </w:p>
    <w:bookmarkStart w:id="10" w:name="existence_new_developments"/>
    <w:p w14:paraId="69D48666" w14:textId="723507EB"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12</w:t>
      </w:r>
      <w:r w:rsidRPr="00D956A0">
        <w:fldChar w:fldCharType="end"/>
      </w:r>
      <w:bookmarkEnd w:id="10"/>
      <w:r w:rsidRPr="00D956A0">
        <w:t>.  Посочените по-горе обстоятелства са описани по-подробно в основното решение (вж., конкретно, §</w:t>
      </w:r>
      <w:r w:rsidR="00D956A0">
        <w:t>§ </w:t>
      </w:r>
      <w:r w:rsidRPr="00D956A0">
        <w:t>49</w:t>
      </w:r>
      <w:r w:rsidR="00503E40">
        <w:t>—</w:t>
      </w:r>
      <w:r w:rsidRPr="00D956A0">
        <w:t>56, 123</w:t>
      </w:r>
      <w:r w:rsidR="00503E40">
        <w:t>—</w:t>
      </w:r>
      <w:r w:rsidRPr="00D956A0">
        <w:t>25 и 137</w:t>
      </w:r>
      <w:r w:rsidR="00503E40">
        <w:t>—</w:t>
      </w:r>
      <w:r w:rsidRPr="00D956A0">
        <w:t>40). След постановяването на това решение страните информира</w:t>
      </w:r>
      <w:r w:rsidR="000D2260">
        <w:t>т</w:t>
      </w:r>
      <w:r w:rsidRPr="00D956A0">
        <w:t xml:space="preserve"> Съда за следните допълнителни събития, които не са били споменати по-рано.</w:t>
      </w:r>
    </w:p>
    <w:bookmarkStart w:id="11" w:name="new_developments_injunction"/>
    <w:p w14:paraId="1934D5FE" w14:textId="777DC0EC"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13</w:t>
      </w:r>
      <w:r w:rsidRPr="00D956A0">
        <w:fldChar w:fldCharType="end"/>
      </w:r>
      <w:bookmarkEnd w:id="11"/>
      <w:r w:rsidRPr="00D956A0">
        <w:t>.  На 3 септември 2011</w:t>
      </w:r>
      <w:r w:rsidR="00D956A0" w:rsidRPr="00D956A0">
        <w:t> г.</w:t>
      </w:r>
      <w:r w:rsidRPr="00D956A0">
        <w:t xml:space="preserve"> в производството по </w:t>
      </w:r>
      <w:r w:rsidRPr="00D956A0">
        <w:rPr>
          <w:i/>
        </w:rPr>
        <w:t>ревандикационния иск</w:t>
      </w:r>
      <w:r w:rsidRPr="00D956A0">
        <w:t>, подаден от държавата, Софийският окръжен съд</w:t>
      </w:r>
      <w:r w:rsidR="003809B9">
        <w:t xml:space="preserve"> налага</w:t>
      </w:r>
      <w:r w:rsidRPr="00D956A0">
        <w:t xml:space="preserve"> временна мярка</w:t>
      </w:r>
      <w:r w:rsidR="00D956A0" w:rsidRPr="00D956A0">
        <w:t> —</w:t>
      </w:r>
      <w:r w:rsidRPr="00D956A0">
        <w:t xml:space="preserve"> забрана за сеч в горите, предмет на делото. Съдът счита, че държавата има легитимен интерес от такава мярка, която следователно е оправдана.</w:t>
      </w:r>
    </w:p>
    <w:bookmarkStart w:id="12" w:name="new_developments_agreement"/>
    <w:p w14:paraId="77A09992" w14:textId="10DB9FA5"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14</w:t>
      </w:r>
      <w:r w:rsidRPr="00D956A0">
        <w:fldChar w:fldCharType="end"/>
      </w:r>
      <w:bookmarkEnd w:id="12"/>
      <w:r w:rsidRPr="00D956A0">
        <w:t>.  На 7 март 2019</w:t>
      </w:r>
      <w:r w:rsidR="00D956A0" w:rsidRPr="00D956A0">
        <w:t> г.</w:t>
      </w:r>
      <w:r w:rsidRPr="00D956A0">
        <w:t xml:space="preserve"> останалите наследници на Фердинанд I </w:t>
      </w:r>
      <w:r w:rsidR="003809B9">
        <w:t>сключват</w:t>
      </w:r>
      <w:r w:rsidRPr="00D956A0">
        <w:t xml:space="preserve"> споразумение с държавата, с което </w:t>
      </w:r>
      <w:r w:rsidR="000D2260">
        <w:t>признават</w:t>
      </w:r>
      <w:r w:rsidRPr="00D956A0">
        <w:t xml:space="preserve"> нейното право на собственост върху възстановената им земя. Те </w:t>
      </w:r>
      <w:r w:rsidR="003809B9">
        <w:t>заявяват</w:t>
      </w:r>
      <w:r w:rsidRPr="00D956A0">
        <w:t xml:space="preserve">, че никога не са притежавали земята, никога не са я считали за своя собственост, </w:t>
      </w:r>
      <w:r w:rsidRPr="00D956A0">
        <w:lastRenderedPageBreak/>
        <w:t>никога не са придобивали право на собственост върху нея и никога не са се опитвали да я управляват, използват или да се разпореждат с нея. На 11 март 2019</w:t>
      </w:r>
      <w:r w:rsidR="00D956A0" w:rsidRPr="00D956A0">
        <w:t> г.</w:t>
      </w:r>
      <w:r w:rsidRPr="00D956A0">
        <w:t xml:space="preserve"> споразумението е одобрено от Софийския окръжен съд, с което е прекратено производството по отношение на тези лица.</w:t>
      </w:r>
    </w:p>
    <w:p w14:paraId="3D14C23D" w14:textId="320B53F5" w:rsidR="00D817F5" w:rsidRPr="00D956A0" w:rsidRDefault="00D817F5" w:rsidP="0038702A">
      <w:pPr>
        <w:pStyle w:val="JuHHead"/>
      </w:pPr>
      <w:r w:rsidRPr="00D956A0">
        <w:t>ЗАКОНЪТ</w:t>
      </w:r>
    </w:p>
    <w:p w14:paraId="606C85DC" w14:textId="515ADE93" w:rsidR="00D817F5" w:rsidRPr="00D956A0" w:rsidRDefault="00957A8A" w:rsidP="0038702A">
      <w:pPr>
        <w:pStyle w:val="JuPara"/>
      </w:pPr>
      <w:fldSimple w:instr=" SEQ level0 \*arabic ">
        <w:r w:rsidR="00D93684" w:rsidRPr="00D956A0">
          <w:t>15</w:t>
        </w:r>
      </w:fldSimple>
      <w:r w:rsidR="00D817F5" w:rsidRPr="00D956A0">
        <w:t>.  </w:t>
      </w:r>
      <w:r w:rsidR="00D956A0" w:rsidRPr="00D956A0">
        <w:t>Член </w:t>
      </w:r>
      <w:r w:rsidR="00D817F5" w:rsidRPr="00D956A0">
        <w:t>41 предвижда:</w:t>
      </w:r>
    </w:p>
    <w:p w14:paraId="3E5831BF" w14:textId="7AD00F7A" w:rsidR="00D817F5" w:rsidRPr="00D956A0" w:rsidRDefault="00022A97" w:rsidP="0038702A">
      <w:pPr>
        <w:pStyle w:val="JuQuot"/>
      </w:pPr>
      <w:r>
        <w:t>„</w:t>
      </w:r>
      <w:r w:rsidR="00D817F5" w:rsidRPr="00D956A0">
        <w:t>Ако Съдът установи нарушение на Конвенцията или на</w:t>
      </w:r>
      <w:r w:rsidR="000D2260">
        <w:t xml:space="preserve"> </w:t>
      </w:r>
      <w:r w:rsidR="00D817F5" w:rsidRPr="00D956A0">
        <w:t>Протоколите към нея и ако вътрешното право на съответната</w:t>
      </w:r>
      <w:r w:rsidR="000D2260">
        <w:t xml:space="preserve"> </w:t>
      </w:r>
      <w:proofErr w:type="spellStart"/>
      <w:r w:rsidR="00D817F5" w:rsidRPr="00D956A0">
        <w:t>Βисокодоговаряща</w:t>
      </w:r>
      <w:proofErr w:type="spellEnd"/>
      <w:r w:rsidR="00D817F5" w:rsidRPr="00D956A0">
        <w:t xml:space="preserve"> страна допуска само частично обезщетение,</w:t>
      </w:r>
      <w:r w:rsidR="000D2260">
        <w:t xml:space="preserve"> </w:t>
      </w:r>
      <w:r w:rsidR="00D817F5" w:rsidRPr="00D956A0">
        <w:t>Съдът, ако е необходимо, постановява предоставянето на</w:t>
      </w:r>
      <w:r w:rsidR="000D2260">
        <w:t xml:space="preserve"> </w:t>
      </w:r>
      <w:r w:rsidR="00D817F5" w:rsidRPr="00D956A0">
        <w:t>справедливо обез</w:t>
      </w:r>
      <w:r>
        <w:t>щетение на потърпевшата страна.“</w:t>
      </w:r>
    </w:p>
    <w:p w14:paraId="58794AA5" w14:textId="77777777" w:rsidR="00D817F5" w:rsidRPr="00D956A0" w:rsidRDefault="00D817F5" w:rsidP="0038702A">
      <w:pPr>
        <w:pStyle w:val="JuHIRoman"/>
      </w:pPr>
      <w:r w:rsidRPr="00D956A0">
        <w:t>Становища на страните</w:t>
      </w:r>
    </w:p>
    <w:p w14:paraId="4031891D" w14:textId="77777777" w:rsidR="00D817F5" w:rsidRPr="00D956A0" w:rsidRDefault="00D817F5" w:rsidP="0038702A">
      <w:pPr>
        <w:pStyle w:val="JuHA"/>
      </w:pPr>
      <w:r w:rsidRPr="00D956A0">
        <w:t>Претенции на жалбоподателите</w:t>
      </w:r>
    </w:p>
    <w:bookmarkStart w:id="13" w:name="applicants_main_claim"/>
    <w:p w14:paraId="4765E9F6" w14:textId="74E92469"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16</w:t>
      </w:r>
      <w:r w:rsidRPr="00D956A0">
        <w:fldChar w:fldCharType="end"/>
      </w:r>
      <w:bookmarkEnd w:id="13"/>
      <w:r w:rsidRPr="00D956A0">
        <w:t xml:space="preserve">.  Жалбоподателите се позовават на </w:t>
      </w:r>
      <w:r w:rsidR="0065259F">
        <w:t>Лесоустройствения проект</w:t>
      </w:r>
      <w:r w:rsidRPr="00D956A0">
        <w:t xml:space="preserve"> за управление и стопанско ползване на горите, одобрен от съответния държавен орган през 2005</w:t>
      </w:r>
      <w:r w:rsidR="00D956A0" w:rsidRPr="00D956A0">
        <w:t> г.</w:t>
      </w:r>
      <w:r w:rsidRPr="00D956A0">
        <w:t xml:space="preserve"> (вж. </w:t>
      </w:r>
      <w:r w:rsidR="00D956A0" w:rsidRPr="00D956A0">
        <w:t>параграф </w:t>
      </w:r>
      <w:r w:rsidRPr="00D956A0">
        <w:fldChar w:fldCharType="begin"/>
      </w:r>
      <w:r w:rsidRPr="00D956A0">
        <w:instrText xml:space="preserve"> REF applicants_use_land \h </w:instrText>
      </w:r>
      <w:r w:rsidRPr="00D956A0">
        <w:fldChar w:fldCharType="separate"/>
      </w:r>
      <w:r w:rsidR="00D93684" w:rsidRPr="00D956A0">
        <w:t>9</w:t>
      </w:r>
      <w:r w:rsidRPr="00D956A0">
        <w:fldChar w:fldCharType="end"/>
      </w:r>
      <w:r w:rsidRPr="00D956A0">
        <w:t xml:space="preserve"> по-горе и </w:t>
      </w:r>
      <w:r w:rsidR="00D956A0" w:rsidRPr="00D956A0">
        <w:t>параграф </w:t>
      </w:r>
      <w:r w:rsidRPr="00D956A0">
        <w:t>55 от основното решение). Те твърдя</w:t>
      </w:r>
      <w:r w:rsidR="000A4174">
        <w:t>т</w:t>
      </w:r>
      <w:r w:rsidRPr="00D956A0">
        <w:t xml:space="preserve">, че ако Народното събрание не бе наложило мораториума върху търговската експлоатация на горите, те са щели да получат приходи от дърводобив при изпълнението на плана. </w:t>
      </w:r>
      <w:r w:rsidR="000A4174">
        <w:t>Представят</w:t>
      </w:r>
      <w:r w:rsidRPr="00D956A0">
        <w:t xml:space="preserve"> експертиза за размера на тези приходи.</w:t>
      </w:r>
    </w:p>
    <w:bookmarkStart w:id="14" w:name="applicants_main_claim_amounts"/>
    <w:bookmarkStart w:id="15" w:name="applicants_main_claim_total_amount"/>
    <w:p w14:paraId="2BCD66B3" w14:textId="2D1AB132"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17</w:t>
      </w:r>
      <w:r w:rsidRPr="00D956A0">
        <w:fldChar w:fldCharType="end"/>
      </w:r>
      <w:bookmarkEnd w:id="14"/>
      <w:bookmarkEnd w:id="15"/>
      <w:r w:rsidRPr="00D956A0">
        <w:t>.</w:t>
      </w:r>
      <w:r w:rsidRPr="00D956A0">
        <w:rPr>
          <w:b/>
        </w:rPr>
        <w:t>  </w:t>
      </w:r>
      <w:r w:rsidRPr="00D956A0">
        <w:t xml:space="preserve">Вещото лице </w:t>
      </w:r>
      <w:r w:rsidR="000A4174">
        <w:t>изчислява</w:t>
      </w:r>
      <w:r w:rsidRPr="00D956A0">
        <w:t xml:space="preserve"> общ</w:t>
      </w:r>
      <w:r w:rsidR="008B6A3C">
        <w:t>ия</w:t>
      </w:r>
      <w:r w:rsidRPr="00D956A0">
        <w:t xml:space="preserve"> размер </w:t>
      </w:r>
      <w:r w:rsidR="008B6A3C" w:rsidRPr="00D956A0">
        <w:t>на пропуснати ползи от дърводобив за жалбоподателите за периода от приемане на решението за мораториума до 31 юли 2022 г.</w:t>
      </w:r>
      <w:r w:rsidR="008B6A3C">
        <w:t xml:space="preserve"> на</w:t>
      </w:r>
      <w:r w:rsidRPr="00D956A0">
        <w:t xml:space="preserve"> 3</w:t>
      </w:r>
      <w:r w:rsidR="00D956A0" w:rsidRPr="00D956A0">
        <w:t> </w:t>
      </w:r>
      <w:r w:rsidRPr="00D956A0">
        <w:t>006</w:t>
      </w:r>
      <w:r w:rsidR="00D956A0" w:rsidRPr="00D956A0">
        <w:t> </w:t>
      </w:r>
      <w:r w:rsidRPr="00D956A0">
        <w:t>885</w:t>
      </w:r>
      <w:r w:rsidR="00D956A0" w:rsidRPr="00D956A0">
        <w:t> </w:t>
      </w:r>
      <w:r w:rsidR="00B4433A">
        <w:t>лева</w:t>
      </w:r>
      <w:r w:rsidRPr="00D956A0">
        <w:t>, равностойността на 1</w:t>
      </w:r>
      <w:r w:rsidR="00D956A0" w:rsidRPr="00D956A0">
        <w:t> </w:t>
      </w:r>
      <w:r w:rsidRPr="00D956A0">
        <w:t>537</w:t>
      </w:r>
      <w:r w:rsidR="00D956A0" w:rsidRPr="00D956A0">
        <w:t> </w:t>
      </w:r>
      <w:r w:rsidRPr="00D956A0">
        <w:t>395</w:t>
      </w:r>
      <w:r w:rsidR="00D956A0" w:rsidRPr="00D956A0">
        <w:t> </w:t>
      </w:r>
      <w:r w:rsidR="00B4433A">
        <w:t>Евро.</w:t>
      </w:r>
      <w:r w:rsidR="00B4433A" w:rsidRPr="00D956A0">
        <w:t xml:space="preserve"> </w:t>
      </w:r>
      <w:r w:rsidRPr="00D956A0">
        <w:t>По-конкретно вещото лице счита, че през първите седем месеца на 2022</w:t>
      </w:r>
      <w:r w:rsidR="00D956A0" w:rsidRPr="00D956A0">
        <w:t> г.</w:t>
      </w:r>
      <w:r w:rsidRPr="00D956A0">
        <w:t xml:space="preserve"> жалбоподателите биха спечелили по този начин 168</w:t>
      </w:r>
      <w:r w:rsidR="00D956A0" w:rsidRPr="00D956A0">
        <w:t> </w:t>
      </w:r>
      <w:r w:rsidRPr="00D956A0">
        <w:t>465</w:t>
      </w:r>
      <w:r w:rsidR="00D956A0" w:rsidRPr="00D956A0">
        <w:t> </w:t>
      </w:r>
      <w:r w:rsidR="00B4433A">
        <w:t>лева</w:t>
      </w:r>
      <w:r w:rsidRPr="00D956A0">
        <w:t>, което се равнява на 86 170</w:t>
      </w:r>
      <w:r w:rsidR="00D956A0" w:rsidRPr="00D956A0">
        <w:t> </w:t>
      </w:r>
      <w:r w:rsidR="008D5D68">
        <w:t>евро</w:t>
      </w:r>
      <w:r w:rsidRPr="00D956A0">
        <w:t>.</w:t>
      </w:r>
    </w:p>
    <w:bookmarkStart w:id="16" w:name="applicants_main_claim_amount_2022"/>
    <w:p w14:paraId="01E99CD3" w14:textId="56460585"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18</w:t>
      </w:r>
      <w:r w:rsidRPr="00D956A0">
        <w:fldChar w:fldCharType="end"/>
      </w:r>
      <w:bookmarkEnd w:id="16"/>
      <w:r w:rsidRPr="00D956A0">
        <w:t>.  </w:t>
      </w:r>
      <w:r w:rsidR="00B46951">
        <w:t>Ж</w:t>
      </w:r>
      <w:r w:rsidRPr="00D956A0">
        <w:t>албоподателите</w:t>
      </w:r>
      <w:r w:rsidR="00B46951">
        <w:t xml:space="preserve"> съответно претендират</w:t>
      </w:r>
      <w:r w:rsidRPr="00D956A0">
        <w:t xml:space="preserve"> гор</w:t>
      </w:r>
      <w:r w:rsidR="00B46951">
        <w:t>епосочената</w:t>
      </w:r>
      <w:r w:rsidRPr="00D956A0">
        <w:t xml:space="preserve"> обща сума (1 537 395</w:t>
      </w:r>
      <w:r w:rsidR="00D956A0" w:rsidRPr="00D956A0">
        <w:t> </w:t>
      </w:r>
      <w:r w:rsidR="00180CA8">
        <w:t>евро</w:t>
      </w:r>
      <w:r w:rsidRPr="00D956A0">
        <w:t>), плюс 24</w:t>
      </w:r>
      <w:r w:rsidR="00D956A0" w:rsidRPr="00D956A0">
        <w:t> </w:t>
      </w:r>
      <w:r w:rsidRPr="00D956A0">
        <w:t>066</w:t>
      </w:r>
      <w:r w:rsidR="00D956A0" w:rsidRPr="00D956A0">
        <w:t> </w:t>
      </w:r>
      <w:r w:rsidR="00180CA8">
        <w:t>лева</w:t>
      </w:r>
      <w:r w:rsidR="00180CA8" w:rsidRPr="00D956A0">
        <w:t xml:space="preserve"> </w:t>
      </w:r>
      <w:r w:rsidRPr="00D956A0">
        <w:t>(12</w:t>
      </w:r>
      <w:r w:rsidR="00D956A0" w:rsidRPr="00D956A0">
        <w:t> </w:t>
      </w:r>
      <w:r w:rsidRPr="00D956A0">
        <w:t>310</w:t>
      </w:r>
      <w:r w:rsidR="00D956A0" w:rsidRPr="00D956A0">
        <w:t> </w:t>
      </w:r>
      <w:r w:rsidR="00180CA8">
        <w:t>евро</w:t>
      </w:r>
      <w:r w:rsidRPr="00D956A0">
        <w:t>) за всеки месец след 31 юли 2022</w:t>
      </w:r>
      <w:r w:rsidR="00D956A0" w:rsidRPr="00D956A0">
        <w:t> г.</w:t>
      </w:r>
      <w:r w:rsidRPr="00D956A0">
        <w:t>; последната сума е изчислена на месец въз основа на сумата, посочена от вещото лице за първите седем месеца на 2022</w:t>
      </w:r>
      <w:r w:rsidR="00D956A0" w:rsidRPr="00D956A0">
        <w:t> г.</w:t>
      </w:r>
    </w:p>
    <w:bookmarkStart w:id="17" w:name="applicants_clientele"/>
    <w:p w14:paraId="7A31FC2D" w14:textId="574EA392"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19</w:t>
      </w:r>
      <w:r w:rsidRPr="00D956A0">
        <w:fldChar w:fldCharType="end"/>
      </w:r>
      <w:bookmarkEnd w:id="17"/>
      <w:r w:rsidRPr="00D956A0">
        <w:t>.  Жалбоподателите също претендират неуточнена сума за загуба на клиент</w:t>
      </w:r>
      <w:r w:rsidR="00246BB8">
        <w:t>ела</w:t>
      </w:r>
      <w:r w:rsidRPr="00D956A0">
        <w:t xml:space="preserve"> и увреждане на репутацията им </w:t>
      </w:r>
      <w:proofErr w:type="spellStart"/>
      <w:r w:rsidRPr="00D956A0">
        <w:rPr>
          <w:i/>
        </w:rPr>
        <w:t>vis</w:t>
      </w:r>
      <w:proofErr w:type="spellEnd"/>
      <w:r w:rsidRPr="00D956A0">
        <w:rPr>
          <w:i/>
        </w:rPr>
        <w:t>-à-</w:t>
      </w:r>
      <w:proofErr w:type="spellStart"/>
      <w:r w:rsidRPr="00D956A0">
        <w:rPr>
          <w:i/>
        </w:rPr>
        <w:t>vis</w:t>
      </w:r>
      <w:proofErr w:type="spellEnd"/>
      <w:r w:rsidRPr="00D956A0">
        <w:t xml:space="preserve"> техните търговски партньори.</w:t>
      </w:r>
    </w:p>
    <w:p w14:paraId="6AA44D06" w14:textId="77777777" w:rsidR="00D817F5" w:rsidRPr="00D956A0" w:rsidRDefault="00D817F5" w:rsidP="0038702A">
      <w:pPr>
        <w:pStyle w:val="JuHA"/>
      </w:pPr>
      <w:r w:rsidRPr="00D956A0">
        <w:t>Първоначално становище на правителството</w:t>
      </w:r>
    </w:p>
    <w:bookmarkStart w:id="18" w:name="gov_no_causal_link"/>
    <w:p w14:paraId="3C2BC7B5" w14:textId="7A4F7307"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20</w:t>
      </w:r>
      <w:r w:rsidRPr="00D956A0">
        <w:fldChar w:fldCharType="end"/>
      </w:r>
      <w:bookmarkEnd w:id="18"/>
      <w:r w:rsidRPr="00D956A0">
        <w:t xml:space="preserve">.  Правителството, коментирайки претенциите на жалбоподателите за справедливо обезщетение, заявени по-рано в производството (вж. </w:t>
      </w:r>
      <w:r w:rsidR="00180CA8">
        <w:t>§</w:t>
      </w:r>
      <w:r w:rsidR="00180CA8" w:rsidRPr="00D956A0">
        <w:t> </w:t>
      </w:r>
      <w:r w:rsidRPr="00D956A0">
        <w:t xml:space="preserve">279 от основното решение), твърди, че няма причинно-следствена връзка между </w:t>
      </w:r>
      <w:r w:rsidR="00D956A0" w:rsidRPr="00D956A0">
        <w:t>твърдените</w:t>
      </w:r>
      <w:r w:rsidRPr="00D956A0">
        <w:t xml:space="preserve"> имуществени вреди</w:t>
      </w:r>
      <w:r w:rsidR="00D956A0" w:rsidRPr="00D956A0">
        <w:t> —</w:t>
      </w:r>
      <w:r w:rsidRPr="00D956A0">
        <w:t xml:space="preserve"> пропуснати ползи от дърводобив</w:t>
      </w:r>
      <w:r w:rsidR="00D956A0" w:rsidRPr="00D956A0">
        <w:t> —</w:t>
      </w:r>
      <w:r w:rsidRPr="00D956A0">
        <w:t xml:space="preserve"> и нарушението на правата на жалбо</w:t>
      </w:r>
      <w:r w:rsidR="00D956A0" w:rsidRPr="00D956A0">
        <w:t>п</w:t>
      </w:r>
      <w:r w:rsidRPr="00D956A0">
        <w:t xml:space="preserve">одателите. Това е </w:t>
      </w:r>
      <w:r w:rsidRPr="00D956A0">
        <w:lastRenderedPageBreak/>
        <w:t xml:space="preserve">така, тъй като според </w:t>
      </w:r>
      <w:r w:rsidR="00180CA8">
        <w:t>П</w:t>
      </w:r>
      <w:r w:rsidRPr="00D956A0">
        <w:t xml:space="preserve">равителството всяка такава вреда не е резултат от мораториума, а от </w:t>
      </w:r>
      <w:r w:rsidR="00ED5DE1">
        <w:t>обезпечителната</w:t>
      </w:r>
      <w:r w:rsidR="00ED5DE1" w:rsidRPr="00D956A0">
        <w:t xml:space="preserve"> </w:t>
      </w:r>
      <w:r w:rsidRPr="00D956A0">
        <w:t>мярка, наложена от Софийския окръжен съд на 3 септември 2011</w:t>
      </w:r>
      <w:r w:rsidR="00D956A0" w:rsidRPr="00D956A0">
        <w:t> г.</w:t>
      </w:r>
      <w:r w:rsidRPr="00D956A0">
        <w:t xml:space="preserve"> (вж. </w:t>
      </w:r>
      <w:r w:rsidR="00D956A0" w:rsidRPr="00D956A0">
        <w:t>параграф </w:t>
      </w:r>
      <w:r w:rsidRPr="00D956A0">
        <w:fldChar w:fldCharType="begin"/>
      </w:r>
      <w:r w:rsidRPr="00D956A0">
        <w:instrText xml:space="preserve"> REF new_developments_injunction \h </w:instrText>
      </w:r>
      <w:r w:rsidRPr="00D956A0">
        <w:fldChar w:fldCharType="separate"/>
      </w:r>
      <w:r w:rsidR="00D93684" w:rsidRPr="00D956A0">
        <w:t>13</w:t>
      </w:r>
      <w:r w:rsidRPr="00D956A0">
        <w:fldChar w:fldCharType="end"/>
      </w:r>
      <w:r w:rsidRPr="00D956A0">
        <w:t xml:space="preserve"> по-горе). Правителството се позовава допълнително на </w:t>
      </w:r>
      <w:r w:rsidR="00D956A0" w:rsidRPr="00D956A0">
        <w:t>член </w:t>
      </w:r>
      <w:r w:rsidRPr="00D956A0">
        <w:t xml:space="preserve">403, алинея 1 от Гражданския процесуален кодекс, който предвижда, че когато е наложена </w:t>
      </w:r>
      <w:r w:rsidR="00ED5DE1">
        <w:t>обезпечителна</w:t>
      </w:r>
      <w:r w:rsidR="00ED5DE1" w:rsidRPr="00D956A0">
        <w:t xml:space="preserve"> </w:t>
      </w:r>
      <w:r w:rsidRPr="00D956A0">
        <w:t xml:space="preserve">мярка в гражданско производство и страната, срещу която е взета мярката, спечели делото, другата страна ще носи отговорност за всички вреди, причинени от мярката. Според правителството, тъй като по този начин жалбоподателите могат да поискат обезщетение за всички пропуснати ползи от дърводобив, причинени от </w:t>
      </w:r>
      <w:r w:rsidR="00ED5DE1">
        <w:t>обезпечителната</w:t>
      </w:r>
      <w:r w:rsidR="00ED5DE1" w:rsidRPr="00D956A0">
        <w:t xml:space="preserve"> </w:t>
      </w:r>
      <w:r w:rsidRPr="00D956A0">
        <w:t>мярка, техните интереси ще бъдат напълно гарантирани, ако националните съдилища в крайна сметка се произнесат в тяхна полза.</w:t>
      </w:r>
    </w:p>
    <w:p w14:paraId="76992D23" w14:textId="54FCD29F" w:rsidR="00D817F5" w:rsidRPr="00D956A0" w:rsidRDefault="00957A8A" w:rsidP="0038702A">
      <w:pPr>
        <w:pStyle w:val="JuPara"/>
      </w:pPr>
      <w:fldSimple w:instr=" SEQ level0 \*arabic \* MERGEFORMAT ">
        <w:r w:rsidR="00D93684" w:rsidRPr="00D956A0">
          <w:t>21</w:t>
        </w:r>
      </w:fldSimple>
      <w:r w:rsidR="00575CC2" w:rsidRPr="00D956A0">
        <w:t xml:space="preserve">.  Освен това </w:t>
      </w:r>
      <w:r w:rsidR="00ED5DE1">
        <w:t>П</w:t>
      </w:r>
      <w:r w:rsidR="00575CC2" w:rsidRPr="00D956A0">
        <w:t>равителството твърди, че жалбоподателите са могли да използват земята за други търговски цели, като например лов.</w:t>
      </w:r>
    </w:p>
    <w:bookmarkStart w:id="19" w:name="gov_shares_heirs"/>
    <w:p w14:paraId="6D65955E" w14:textId="0228FA01"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22</w:t>
      </w:r>
      <w:r w:rsidRPr="00D956A0">
        <w:fldChar w:fldCharType="end"/>
      </w:r>
      <w:bookmarkEnd w:id="19"/>
      <w:r w:rsidRPr="00D956A0">
        <w:t xml:space="preserve">.  Правителството изтъква, че части от земята са  възстановени на всички наследници на дядото на жалбоподателите, Фердинанд I. Това означава, че останалите наследници </w:t>
      </w:r>
      <w:r w:rsidR="007E59A8">
        <w:t>са</w:t>
      </w:r>
      <w:r w:rsidRPr="00D956A0">
        <w:t xml:space="preserve"> имали право на дял от всички печалби.</w:t>
      </w:r>
    </w:p>
    <w:bookmarkStart w:id="20" w:name="gov_expert_not_independent"/>
    <w:p w14:paraId="6D202883" w14:textId="790B9C7A"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23</w:t>
      </w:r>
      <w:r w:rsidRPr="00D956A0">
        <w:fldChar w:fldCharType="end"/>
      </w:r>
      <w:bookmarkEnd w:id="20"/>
      <w:r w:rsidRPr="00D956A0">
        <w:t>.  Накрая Правителството изтъква, че вещото лице, което е изготвило оценката, представен от жалбоподателите по-рано (и което също е изготвило оценката, посочена в параграфи</w:t>
      </w:r>
      <w:r w:rsidR="00D956A0" w:rsidRPr="00D956A0">
        <w:t> </w:t>
      </w:r>
      <w:r w:rsidRPr="00D956A0">
        <w:fldChar w:fldCharType="begin"/>
      </w:r>
      <w:r w:rsidRPr="00D956A0">
        <w:instrText xml:space="preserve"> REF applicants_main_claim \h </w:instrText>
      </w:r>
      <w:r w:rsidRPr="00D956A0">
        <w:fldChar w:fldCharType="separate"/>
      </w:r>
      <w:r w:rsidR="00D93684" w:rsidRPr="00D956A0">
        <w:t>16</w:t>
      </w:r>
      <w:r w:rsidRPr="00D956A0">
        <w:fldChar w:fldCharType="end"/>
      </w:r>
      <w:r w:rsidR="00D956A0" w:rsidRPr="00D956A0">
        <w:t>—</w:t>
      </w:r>
      <w:r w:rsidRPr="00D956A0">
        <w:fldChar w:fldCharType="begin"/>
      </w:r>
      <w:r w:rsidRPr="00D956A0">
        <w:instrText xml:space="preserve"> REF applicants_main_claim_amount_2022 \h </w:instrText>
      </w:r>
      <w:r w:rsidRPr="00D956A0">
        <w:fldChar w:fldCharType="separate"/>
      </w:r>
      <w:r w:rsidR="00D93684" w:rsidRPr="00D956A0">
        <w:t>18</w:t>
      </w:r>
      <w:r w:rsidRPr="00D956A0">
        <w:fldChar w:fldCharType="end"/>
      </w:r>
      <w:r w:rsidRPr="00D956A0">
        <w:t xml:space="preserve"> по-горе) не е независимо, тъй като е служител на </w:t>
      </w:r>
      <w:r w:rsidR="00DC7358">
        <w:t>дружеството по ЗЗД</w:t>
      </w:r>
      <w:r w:rsidRPr="00D956A0">
        <w:t>, създадено от жалбоподателите и натоваре</w:t>
      </w:r>
      <w:r w:rsidR="0075712E">
        <w:t>но със стопанисването на горите</w:t>
      </w:r>
      <w:r w:rsidRPr="00D956A0">
        <w:t>.</w:t>
      </w:r>
    </w:p>
    <w:p w14:paraId="05BF230D" w14:textId="2621BBF4" w:rsidR="00D817F5" w:rsidRPr="00D956A0" w:rsidRDefault="00D817F5" w:rsidP="0038702A">
      <w:pPr>
        <w:pStyle w:val="JuHA"/>
      </w:pPr>
      <w:r w:rsidRPr="00D956A0">
        <w:t>Отговорът на жалбоподателите</w:t>
      </w:r>
    </w:p>
    <w:bookmarkStart w:id="21" w:name="applicants_causal_link"/>
    <w:p w14:paraId="10B06E23" w14:textId="2DE3A89F"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24</w:t>
      </w:r>
      <w:r w:rsidRPr="00D956A0">
        <w:fldChar w:fldCharType="end"/>
      </w:r>
      <w:bookmarkEnd w:id="21"/>
      <w:r w:rsidRPr="00D956A0">
        <w:t xml:space="preserve">.  Жалбоподателите посочват, че нарушението на </w:t>
      </w:r>
      <w:r w:rsidR="00D956A0" w:rsidRPr="00D956A0">
        <w:t>член </w:t>
      </w:r>
      <w:r w:rsidRPr="00D956A0">
        <w:t>1 от Протокол № 1, установено от Съда в основното решение, е резултат от мораториума, наложен от Народното събрание, а не от временната мярка, наложена от Софийския окръжен съд.</w:t>
      </w:r>
    </w:p>
    <w:bookmarkStart w:id="22" w:name="applicants_heirs_no_interest"/>
    <w:p w14:paraId="5B7DE1F8" w14:textId="2303A004"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25</w:t>
      </w:r>
      <w:r w:rsidRPr="00D956A0">
        <w:fldChar w:fldCharType="end"/>
      </w:r>
      <w:bookmarkEnd w:id="22"/>
      <w:r w:rsidRPr="00D956A0">
        <w:t>.  Освен това те отбелязват, че останалите наследници на Фердинанд I никога не са се интересували от реституцията на бившите царски имоти в България. Не е ясно защо</w:t>
      </w:r>
      <w:r w:rsidR="00D956A0" w:rsidRPr="00D956A0">
        <w:t xml:space="preserve"> </w:t>
      </w:r>
      <w:r w:rsidRPr="00D956A0">
        <w:rPr>
          <w:i/>
        </w:rPr>
        <w:t>ревандикационният иск</w:t>
      </w:r>
      <w:r w:rsidRPr="00D956A0">
        <w:t xml:space="preserve"> на държавата е бил насочен срещу тях (вж. </w:t>
      </w:r>
      <w:r w:rsidR="00D956A0" w:rsidRPr="00D956A0">
        <w:t>параграф </w:t>
      </w:r>
      <w:r w:rsidRPr="00D956A0">
        <w:fldChar w:fldCharType="begin"/>
      </w:r>
      <w:r w:rsidRPr="00D956A0">
        <w:instrText xml:space="preserve"> REF proceedings_initiation_and_pending \h </w:instrText>
      </w:r>
      <w:r w:rsidRPr="00D956A0">
        <w:fldChar w:fldCharType="separate"/>
      </w:r>
      <w:r w:rsidR="00D93684" w:rsidRPr="00D956A0">
        <w:t>10</w:t>
      </w:r>
      <w:r w:rsidRPr="00D956A0">
        <w:fldChar w:fldCharType="end"/>
      </w:r>
      <w:r w:rsidRPr="00D956A0">
        <w:t xml:space="preserve"> по-горе), като се има предвид, че те никога не са</w:t>
      </w:r>
      <w:r w:rsidR="007E59A8">
        <w:t xml:space="preserve"> влизали във владение на </w:t>
      </w:r>
      <w:r w:rsidRPr="00D956A0">
        <w:t xml:space="preserve"> горите и никога не са претендирали за</w:t>
      </w:r>
      <w:r w:rsidR="007E59A8">
        <w:t xml:space="preserve"> каквито и да било</w:t>
      </w:r>
      <w:r w:rsidRPr="00D956A0">
        <w:t xml:space="preserve"> прав</w:t>
      </w:r>
      <w:r w:rsidR="002C5552">
        <w:rPr>
          <w:lang w:val="en-US"/>
        </w:rPr>
        <w:t>a</w:t>
      </w:r>
      <w:r w:rsidRPr="00D956A0">
        <w:t xml:space="preserve"> на собственост. Споразумението, което наследниците </w:t>
      </w:r>
      <w:r w:rsidR="000A4174">
        <w:t>сключват</w:t>
      </w:r>
      <w:r w:rsidRPr="00D956A0">
        <w:t xml:space="preserve"> през 2019</w:t>
      </w:r>
      <w:r w:rsidR="00D956A0" w:rsidRPr="00D956A0">
        <w:t> г.</w:t>
      </w:r>
      <w:r w:rsidRPr="00D956A0">
        <w:t xml:space="preserve"> (вж. </w:t>
      </w:r>
      <w:r w:rsidR="00D956A0" w:rsidRPr="00D956A0">
        <w:t>параграф </w:t>
      </w:r>
      <w:r w:rsidRPr="00D956A0">
        <w:fldChar w:fldCharType="begin"/>
      </w:r>
      <w:r w:rsidRPr="00D956A0">
        <w:instrText xml:space="preserve"> REF new_developments_agreement \h </w:instrText>
      </w:r>
      <w:r w:rsidRPr="00D956A0">
        <w:fldChar w:fldCharType="separate"/>
      </w:r>
      <w:r w:rsidR="00D93684" w:rsidRPr="00D956A0">
        <w:t>14</w:t>
      </w:r>
      <w:r w:rsidRPr="00D956A0">
        <w:fldChar w:fldCharType="end"/>
      </w:r>
      <w:r w:rsidRPr="00D956A0">
        <w:t xml:space="preserve"> по-горе) </w:t>
      </w:r>
      <w:r w:rsidR="000A4174">
        <w:t>има</w:t>
      </w:r>
      <w:r w:rsidRPr="00D956A0">
        <w:t xml:space="preserve"> за цел да демонстрира незаинтересованост от тяхна страна, за да не бъдат обременени с </w:t>
      </w:r>
      <w:r w:rsidR="00873B6E">
        <w:t>прекомерни</w:t>
      </w:r>
      <w:r w:rsidR="00873B6E" w:rsidRPr="00D956A0">
        <w:t xml:space="preserve"> </w:t>
      </w:r>
      <w:r w:rsidRPr="00D956A0">
        <w:t xml:space="preserve">разходи. Всичко това означава, че спорът, който трябва да бъде разгледан в производството по </w:t>
      </w:r>
      <w:r w:rsidRPr="00D956A0">
        <w:rPr>
          <w:i/>
        </w:rPr>
        <w:t>ревандикационния иск</w:t>
      </w:r>
      <w:r w:rsidRPr="00D956A0">
        <w:t xml:space="preserve"> от самото начало е бил единствено между двамата жалбоподатели и държавата.</w:t>
      </w:r>
    </w:p>
    <w:bookmarkStart w:id="23" w:name="applicants_settling_accounts"/>
    <w:p w14:paraId="0752DC36" w14:textId="73816215" w:rsidR="00D817F5" w:rsidRPr="00D956A0" w:rsidRDefault="00D817F5" w:rsidP="0038702A">
      <w:pPr>
        <w:pStyle w:val="JuPara"/>
      </w:pPr>
      <w:r w:rsidRPr="00D956A0">
        <w:lastRenderedPageBreak/>
        <w:fldChar w:fldCharType="begin"/>
      </w:r>
      <w:r w:rsidRPr="00D956A0">
        <w:instrText xml:space="preserve"> SEQ level0 \*arabic \* MERGEFORMAT </w:instrText>
      </w:r>
      <w:r w:rsidRPr="00D956A0">
        <w:fldChar w:fldCharType="separate"/>
      </w:r>
      <w:r w:rsidR="00D93684" w:rsidRPr="00D956A0">
        <w:t>26</w:t>
      </w:r>
      <w:r w:rsidRPr="00D956A0">
        <w:fldChar w:fldCharType="end"/>
      </w:r>
      <w:bookmarkEnd w:id="23"/>
      <w:r w:rsidRPr="00D956A0">
        <w:t xml:space="preserve">.  Позовавайки се на факта, че </w:t>
      </w:r>
      <w:proofErr w:type="spellStart"/>
      <w:r w:rsidR="002C5552">
        <w:rPr>
          <w:lang w:val="en-US"/>
        </w:rPr>
        <w:t>въпросното</w:t>
      </w:r>
      <w:proofErr w:type="spellEnd"/>
      <w:r w:rsidR="002C5552" w:rsidRPr="00D956A0">
        <w:t xml:space="preserve"> </w:t>
      </w:r>
      <w:r w:rsidRPr="00D956A0">
        <w:t xml:space="preserve">производство все още е висящо (вж. </w:t>
      </w:r>
      <w:r w:rsidR="00873B6E">
        <w:t>§</w:t>
      </w:r>
      <w:r w:rsidR="00873B6E" w:rsidRPr="00D956A0">
        <w:t> </w:t>
      </w:r>
      <w:r w:rsidRPr="00D956A0">
        <w:fldChar w:fldCharType="begin"/>
      </w:r>
      <w:r w:rsidRPr="00D956A0">
        <w:instrText xml:space="preserve"> REF proceedings_initiation_and_pending \h </w:instrText>
      </w:r>
      <w:r w:rsidRPr="00D956A0">
        <w:fldChar w:fldCharType="separate"/>
      </w:r>
      <w:r w:rsidR="00D93684" w:rsidRPr="00D956A0">
        <w:t>10</w:t>
      </w:r>
      <w:r w:rsidRPr="00D956A0">
        <w:fldChar w:fldCharType="end"/>
      </w:r>
      <w:r w:rsidRPr="00D956A0">
        <w:t xml:space="preserve"> по-горе), жалбоподателите заявяват, че всички обезщетения, присъдени от Съда, в крайна сметка ще бъдат взети предвид, когато страните уредят сметките си след края на производството, когато ще бъде взето окончателно решение относно </w:t>
      </w:r>
      <w:r w:rsidR="00DC7358">
        <w:t>съответното им право</w:t>
      </w:r>
      <w:r w:rsidRPr="00D956A0">
        <w:t xml:space="preserve"> на собственост.</w:t>
      </w:r>
    </w:p>
    <w:bookmarkStart w:id="24" w:name="applicants_expert_reliable"/>
    <w:p w14:paraId="10D6B36D" w14:textId="459CA9A7"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27</w:t>
      </w:r>
      <w:r w:rsidRPr="00D956A0">
        <w:fldChar w:fldCharType="end"/>
      </w:r>
      <w:bookmarkEnd w:id="24"/>
      <w:r w:rsidRPr="00D956A0">
        <w:t xml:space="preserve">.  Накрая, </w:t>
      </w:r>
      <w:r w:rsidR="002C5552">
        <w:t>във връзка с</w:t>
      </w:r>
      <w:r w:rsidRPr="00D956A0">
        <w:t xml:space="preserve"> аргумента на </w:t>
      </w:r>
      <w:r w:rsidR="002C5552">
        <w:t>П</w:t>
      </w:r>
      <w:r w:rsidRPr="00D956A0">
        <w:t xml:space="preserve">равителството, че вещото лице, привлечено от </w:t>
      </w:r>
      <w:r w:rsidR="002C5552">
        <w:t>жалбоподателите</w:t>
      </w:r>
      <w:r w:rsidRPr="00D956A0">
        <w:t>, не е независимо (вж. параграф</w:t>
      </w:r>
      <w:r w:rsidR="00503E40">
        <w:t> </w:t>
      </w:r>
      <w:r w:rsidRPr="00D956A0">
        <w:fldChar w:fldCharType="begin"/>
      </w:r>
      <w:r w:rsidRPr="00D956A0">
        <w:instrText xml:space="preserve"> REF gov_expert_not_independent \h </w:instrText>
      </w:r>
      <w:r w:rsidRPr="00D956A0">
        <w:fldChar w:fldCharType="separate"/>
      </w:r>
      <w:r w:rsidR="00D93684" w:rsidRPr="00D956A0">
        <w:t>23</w:t>
      </w:r>
      <w:r w:rsidRPr="00D956A0">
        <w:fldChar w:fldCharType="end"/>
      </w:r>
      <w:r w:rsidRPr="00D956A0">
        <w:t xml:space="preserve"> по-горе), жалбоподателите заявяват, че никога не са отричали неговата работа в тяхното </w:t>
      </w:r>
      <w:r w:rsidR="00DC7358">
        <w:t>дружество</w:t>
      </w:r>
      <w:r w:rsidRPr="00D956A0">
        <w:t xml:space="preserve">. Това обаче означава, че той има лесен достъп до съответните документи и знания за състоянието на горите. За да потвърдят заключенията си, жалбоподателите представят становището на други две вещи лица, които считат, че оценката, изготвена за настоящото производство (вж. параграфи </w:t>
      </w:r>
      <w:r w:rsidRPr="00D956A0">
        <w:fldChar w:fldCharType="begin"/>
      </w:r>
      <w:r w:rsidRPr="00D956A0">
        <w:instrText xml:space="preserve"> REF applicants_main_claim \h  \* MERGEFORMAT </w:instrText>
      </w:r>
      <w:r w:rsidRPr="00D956A0">
        <w:fldChar w:fldCharType="separate"/>
      </w:r>
      <w:r w:rsidR="00D93684" w:rsidRPr="00D956A0">
        <w:t>16</w:t>
      </w:r>
      <w:r w:rsidRPr="00D956A0">
        <w:fldChar w:fldCharType="end"/>
      </w:r>
      <w:r w:rsidR="00503E40">
        <w:t>—</w:t>
      </w:r>
      <w:r w:rsidRPr="00D956A0">
        <w:fldChar w:fldCharType="begin"/>
      </w:r>
      <w:r w:rsidRPr="00D956A0">
        <w:instrText xml:space="preserve"> REF applicants_main_claim_amount_2022 \h </w:instrText>
      </w:r>
      <w:r w:rsidRPr="00D956A0">
        <w:fldChar w:fldCharType="separate"/>
      </w:r>
      <w:r w:rsidR="00D93684" w:rsidRPr="00D956A0">
        <w:t>18</w:t>
      </w:r>
      <w:r w:rsidRPr="00D956A0">
        <w:fldChar w:fldCharType="end"/>
      </w:r>
      <w:r w:rsidRPr="00D956A0">
        <w:t xml:space="preserve"> по-горе) е „професионално направена“ и „надеждна“ и че „следва да се отбележи, че стойностите, посочени в нея, са били занижени”</w:t>
      </w:r>
    </w:p>
    <w:p w14:paraId="17AE0BBB" w14:textId="0C3E6F72" w:rsidR="00D817F5" w:rsidRPr="00D956A0" w:rsidRDefault="00D817F5" w:rsidP="0038702A">
      <w:pPr>
        <w:pStyle w:val="JuHA"/>
      </w:pPr>
      <w:r w:rsidRPr="00D956A0">
        <w:t>Отговорът на правителството</w:t>
      </w:r>
    </w:p>
    <w:bookmarkStart w:id="25" w:name="gov_no_clientele"/>
    <w:p w14:paraId="0B04C214" w14:textId="26254668"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28</w:t>
      </w:r>
      <w:r w:rsidRPr="00D956A0">
        <w:fldChar w:fldCharType="end"/>
      </w:r>
      <w:bookmarkEnd w:id="25"/>
      <w:r w:rsidRPr="00D956A0">
        <w:t>.  Правителството оспор</w:t>
      </w:r>
      <w:r w:rsidR="00B938CD">
        <w:t>ва</w:t>
      </w:r>
      <w:r w:rsidRPr="00D956A0">
        <w:t xml:space="preserve"> претенцията на жалбоподателите за обезщетение за загуба на клиенти (вж. </w:t>
      </w:r>
      <w:r w:rsidR="00D956A0" w:rsidRPr="00D956A0">
        <w:t>параграф </w:t>
      </w:r>
      <w:r w:rsidRPr="00D956A0">
        <w:fldChar w:fldCharType="begin"/>
      </w:r>
      <w:r w:rsidRPr="00D956A0">
        <w:instrText xml:space="preserve"> REF applicants_clientele \h </w:instrText>
      </w:r>
      <w:r w:rsidRPr="00D956A0">
        <w:fldChar w:fldCharType="separate"/>
      </w:r>
      <w:r w:rsidR="00D93684" w:rsidRPr="00D956A0">
        <w:t>19</w:t>
      </w:r>
      <w:r w:rsidRPr="00D956A0">
        <w:fldChar w:fldCharType="end"/>
      </w:r>
      <w:r w:rsidRPr="00D956A0">
        <w:t xml:space="preserve"> по-горе), като твърди, че дърводобивът „не е вид търговска дейност, която би изисквала специални умения или определен професионален подход“ и която би привлякла конкретни клиенти. Освен това жалбоподателите не са доказали, че преди налагането на мораториума са имали редовни клиенти.</w:t>
      </w:r>
    </w:p>
    <w:p w14:paraId="50963522" w14:textId="58F14DF7" w:rsidR="00D817F5" w:rsidRPr="00D956A0" w:rsidRDefault="00D817F5" w:rsidP="0038702A">
      <w:pPr>
        <w:pStyle w:val="JuHIRoman"/>
      </w:pPr>
      <w:r w:rsidRPr="00D956A0">
        <w:t>Преценката на Съда</w:t>
      </w:r>
    </w:p>
    <w:p w14:paraId="2D813836" w14:textId="44973B23" w:rsidR="00D817F5" w:rsidRPr="00D956A0" w:rsidRDefault="00957A8A" w:rsidP="0038702A">
      <w:pPr>
        <w:pStyle w:val="JuPara"/>
      </w:pPr>
      <w:fldSimple w:instr=" SEQ level0 \*arabic \* MERGEFORMAT ">
        <w:r w:rsidR="00D93684" w:rsidRPr="00D956A0">
          <w:t>29</w:t>
        </w:r>
      </w:fldSimple>
      <w:r w:rsidR="00575CC2" w:rsidRPr="00D956A0">
        <w:t xml:space="preserve">.  Съдът отбеляза в началото, че жалбоподателите претендират обезщетение за вреди единствено поради невъзможността им да се занимават със стопанска сеч в горите, които са били предмет на реституция (вж. параграфи </w:t>
      </w:r>
      <w:r w:rsidR="00D817F5" w:rsidRPr="00D956A0">
        <w:fldChar w:fldCharType="begin"/>
      </w:r>
      <w:r w:rsidR="00D817F5" w:rsidRPr="00D956A0">
        <w:instrText xml:space="preserve"> REF applicants_main_claim \h </w:instrText>
      </w:r>
      <w:r w:rsidR="00D817F5" w:rsidRPr="00D956A0">
        <w:fldChar w:fldCharType="separate"/>
      </w:r>
      <w:r w:rsidR="00D93684" w:rsidRPr="00D956A0">
        <w:t>16</w:t>
      </w:r>
      <w:r w:rsidR="00D817F5" w:rsidRPr="00D956A0">
        <w:fldChar w:fldCharType="end"/>
      </w:r>
      <w:r w:rsidR="009B1AF7">
        <w:t>—</w:t>
      </w:r>
      <w:r w:rsidR="00D817F5" w:rsidRPr="00D956A0">
        <w:fldChar w:fldCharType="begin"/>
      </w:r>
      <w:r w:rsidR="00D817F5" w:rsidRPr="00D956A0">
        <w:instrText xml:space="preserve"> REF applicants_clientele \h </w:instrText>
      </w:r>
      <w:r w:rsidR="00D817F5" w:rsidRPr="00D956A0">
        <w:fldChar w:fldCharType="separate"/>
      </w:r>
      <w:r w:rsidR="00D93684" w:rsidRPr="00D956A0">
        <w:t>19</w:t>
      </w:r>
      <w:r w:rsidR="00D817F5" w:rsidRPr="00D956A0">
        <w:fldChar w:fldCharType="end"/>
      </w:r>
      <w:r w:rsidR="00575CC2" w:rsidRPr="00D956A0">
        <w:t xml:space="preserve"> по-горе).</w:t>
      </w:r>
    </w:p>
    <w:p w14:paraId="515647CF" w14:textId="77777777" w:rsidR="00D817F5" w:rsidRPr="00D956A0" w:rsidRDefault="00D817F5" w:rsidP="0038702A">
      <w:pPr>
        <w:pStyle w:val="JuHA"/>
      </w:pPr>
      <w:r w:rsidRPr="00D956A0">
        <w:t>По отношение на периода, за който жалбоподателите трябва да бъдат обезщетени</w:t>
      </w:r>
    </w:p>
    <w:p w14:paraId="760DA205" w14:textId="331433AA" w:rsidR="00D817F5" w:rsidRPr="00D956A0" w:rsidRDefault="00957A8A" w:rsidP="0038702A">
      <w:pPr>
        <w:pStyle w:val="JuPara"/>
      </w:pPr>
      <w:fldSimple w:instr=" SEQ level0 \*arabic ">
        <w:r w:rsidR="00D93684" w:rsidRPr="00D956A0">
          <w:t>30</w:t>
        </w:r>
      </w:fldSimple>
      <w:r w:rsidR="00D817F5" w:rsidRPr="00D956A0">
        <w:t>.  Правителството твърди, че след 3 септември 2011</w:t>
      </w:r>
      <w:r w:rsidR="00D956A0" w:rsidRPr="00D956A0">
        <w:t> г.</w:t>
      </w:r>
      <w:r w:rsidR="00D817F5" w:rsidRPr="00D956A0">
        <w:t>, когато Софийският</w:t>
      </w:r>
      <w:r w:rsidR="009B4A73">
        <w:rPr>
          <w:lang w:val="en-US"/>
        </w:rPr>
        <w:t xml:space="preserve"> </w:t>
      </w:r>
      <w:r w:rsidR="00D817F5" w:rsidRPr="00D956A0">
        <w:t xml:space="preserve">окръжен съд е наложил забрана за всякаква сеч в горите, притежавани и управлявани от жалбоподателите (вж. </w:t>
      </w:r>
      <w:r w:rsidR="00D956A0" w:rsidRPr="00D956A0">
        <w:t>параграф </w:t>
      </w:r>
      <w:r w:rsidR="00D817F5" w:rsidRPr="00D956A0">
        <w:fldChar w:fldCharType="begin"/>
      </w:r>
      <w:r w:rsidR="00D817F5" w:rsidRPr="00D956A0">
        <w:instrText xml:space="preserve"> REF new_developments_injunction \h  \* MERGEFORMAT </w:instrText>
      </w:r>
      <w:r w:rsidR="00D817F5" w:rsidRPr="00D956A0">
        <w:fldChar w:fldCharType="separate"/>
      </w:r>
      <w:r w:rsidR="00D93684" w:rsidRPr="00D956A0">
        <w:t>13</w:t>
      </w:r>
      <w:r w:rsidR="00D817F5" w:rsidRPr="00D956A0">
        <w:fldChar w:fldCharType="end"/>
      </w:r>
      <w:r w:rsidR="00D817F5" w:rsidRPr="00D956A0">
        <w:t xml:space="preserve"> по-горе), не е имало причинно-следствена връзка между каквито и да било загуби, понесени от жалбоподателите в резултат на невъзможността им да извършва</w:t>
      </w:r>
      <w:r w:rsidR="00B938CD">
        <w:t>т</w:t>
      </w:r>
      <w:r w:rsidR="00D817F5" w:rsidRPr="00D956A0">
        <w:t xml:space="preserve"> сеч и нарушението, установено в основното решение; както беше отбелязано, това нарушение се отнася само до наложения от </w:t>
      </w:r>
      <w:r w:rsidR="004A6891">
        <w:lastRenderedPageBreak/>
        <w:t>Народното събрание</w:t>
      </w:r>
      <w:r w:rsidR="004A6891" w:rsidRPr="00D956A0">
        <w:t xml:space="preserve"> </w:t>
      </w:r>
      <w:r w:rsidR="00D817F5" w:rsidRPr="00D956A0">
        <w:t xml:space="preserve">мораториум (вж. параграфи </w:t>
      </w:r>
      <w:r w:rsidR="00D817F5" w:rsidRPr="00D956A0">
        <w:fldChar w:fldCharType="begin"/>
      </w:r>
      <w:r w:rsidR="00D817F5" w:rsidRPr="00D956A0">
        <w:instrText xml:space="preserve"> REF principal_judgment \h  \* MERGEFORMAT </w:instrText>
      </w:r>
      <w:r w:rsidR="00D817F5" w:rsidRPr="00D956A0">
        <w:fldChar w:fldCharType="separate"/>
      </w:r>
      <w:r w:rsidR="00D93684" w:rsidRPr="00D956A0">
        <w:t>3</w:t>
      </w:r>
      <w:r w:rsidR="00D817F5" w:rsidRPr="00D956A0">
        <w:fldChar w:fldCharType="end"/>
      </w:r>
      <w:r w:rsidR="00D817F5" w:rsidRPr="00D956A0">
        <w:t xml:space="preserve"> </w:t>
      </w:r>
      <w:r w:rsidR="00D956A0" w:rsidRPr="00D956A0">
        <w:t>и</w:t>
      </w:r>
      <w:r w:rsidR="00D817F5" w:rsidRPr="00D956A0">
        <w:t xml:space="preserve"> </w:t>
      </w:r>
      <w:r w:rsidR="00D817F5" w:rsidRPr="00D956A0">
        <w:fldChar w:fldCharType="begin"/>
      </w:r>
      <w:r w:rsidR="00D817F5" w:rsidRPr="00D956A0">
        <w:instrText xml:space="preserve"> REF gov_no_causal_link \h  \* MERGEFORMAT </w:instrText>
      </w:r>
      <w:r w:rsidR="00D817F5" w:rsidRPr="00D956A0">
        <w:fldChar w:fldCharType="separate"/>
      </w:r>
      <w:r w:rsidR="00D93684" w:rsidRPr="00D956A0">
        <w:t>20</w:t>
      </w:r>
      <w:r w:rsidR="00D817F5" w:rsidRPr="00D956A0">
        <w:fldChar w:fldCharType="end"/>
      </w:r>
      <w:r w:rsidR="00D817F5" w:rsidRPr="00D956A0">
        <w:t xml:space="preserve"> по-горе). Правителството изтъква, че ако жалбоподателите в крайна сметка </w:t>
      </w:r>
      <w:r w:rsidR="00E207E3">
        <w:t>постигнат</w:t>
      </w:r>
      <w:r w:rsidR="00E207E3" w:rsidRPr="00D956A0">
        <w:t xml:space="preserve"> </w:t>
      </w:r>
      <w:r w:rsidR="00D817F5" w:rsidRPr="00D956A0">
        <w:t>частич</w:t>
      </w:r>
      <w:r w:rsidR="00E207E3">
        <w:t>ен</w:t>
      </w:r>
      <w:r w:rsidR="00D817F5" w:rsidRPr="00D956A0">
        <w:t xml:space="preserve"> или пъл</w:t>
      </w:r>
      <w:r w:rsidR="00E207E3">
        <w:t>ен успех в</w:t>
      </w:r>
      <w:r w:rsidR="00D817F5" w:rsidRPr="00D956A0">
        <w:t xml:space="preserve"> националното производство относно </w:t>
      </w:r>
      <w:r w:rsidR="00E207E3">
        <w:t>правото им</w:t>
      </w:r>
      <w:r w:rsidR="00D817F5" w:rsidRPr="00D956A0">
        <w:t xml:space="preserve"> на собственост, те биха имали право съгласно </w:t>
      </w:r>
      <w:r w:rsidR="00D956A0" w:rsidRPr="00D956A0">
        <w:t>член </w:t>
      </w:r>
      <w:r w:rsidR="00D817F5" w:rsidRPr="00D956A0">
        <w:t xml:space="preserve">403, алинея 1 от Гражданския процесуален кодекс да поискат обезщетение за всякакви вреди, произтичащи от гореспоменатия мораториум за сеч (вж. </w:t>
      </w:r>
      <w:r w:rsidR="00D956A0" w:rsidRPr="00D956A0">
        <w:t>параграф </w:t>
      </w:r>
      <w:r w:rsidR="00D817F5" w:rsidRPr="00D956A0">
        <w:fldChar w:fldCharType="begin"/>
      </w:r>
      <w:r w:rsidR="00D817F5" w:rsidRPr="00D956A0">
        <w:instrText xml:space="preserve"> REF gov_no_causal_link \h  \* MERGEFORMAT </w:instrText>
      </w:r>
      <w:r w:rsidR="00D817F5" w:rsidRPr="00D956A0">
        <w:fldChar w:fldCharType="separate"/>
      </w:r>
      <w:r w:rsidR="00D93684" w:rsidRPr="00D956A0">
        <w:t>20</w:t>
      </w:r>
      <w:r w:rsidR="00D817F5" w:rsidRPr="00D956A0">
        <w:fldChar w:fldCharType="end"/>
      </w:r>
      <w:r w:rsidR="00D817F5" w:rsidRPr="00D956A0">
        <w:t xml:space="preserve"> по-горе).</w:t>
      </w:r>
    </w:p>
    <w:p w14:paraId="040D8126" w14:textId="378F0C28" w:rsidR="00D817F5" w:rsidRPr="00D956A0" w:rsidRDefault="00957A8A" w:rsidP="0038702A">
      <w:pPr>
        <w:pStyle w:val="JuPara"/>
      </w:pPr>
      <w:fldSimple w:instr=" SEQ level0 \*arabic \* MERGEFORMAT ">
        <w:r w:rsidR="00D93684" w:rsidRPr="00D956A0">
          <w:t>31</w:t>
        </w:r>
      </w:fldSimple>
      <w:r w:rsidR="00575CC2" w:rsidRPr="00D956A0">
        <w:t>.  Съдът, от своя страна, отбелязва, че мораториумът, който е предмет на основното решение, е наложен от Народното събрание на 18 ноември 2009</w:t>
      </w:r>
      <w:r w:rsidR="00D956A0" w:rsidRPr="00D956A0">
        <w:t> г.</w:t>
      </w:r>
      <w:r w:rsidR="00575CC2" w:rsidRPr="00D956A0">
        <w:t xml:space="preserve"> (вж. </w:t>
      </w:r>
      <w:r w:rsidR="00D956A0" w:rsidRPr="00D956A0">
        <w:t>параграф </w:t>
      </w:r>
      <w:r w:rsidR="00D817F5" w:rsidRPr="00D956A0">
        <w:fldChar w:fldCharType="begin"/>
      </w:r>
      <w:r w:rsidR="00D817F5" w:rsidRPr="00D956A0">
        <w:instrText xml:space="preserve"> REF moratorium_in_force \h  \* MERGEFORMAT </w:instrText>
      </w:r>
      <w:r w:rsidR="00D817F5" w:rsidRPr="00D956A0">
        <w:fldChar w:fldCharType="separate"/>
      </w:r>
      <w:r w:rsidR="00D93684" w:rsidRPr="00D956A0">
        <w:t>11</w:t>
      </w:r>
      <w:r w:rsidR="00D817F5" w:rsidRPr="00D956A0">
        <w:fldChar w:fldCharType="end"/>
      </w:r>
      <w:r w:rsidR="00575CC2" w:rsidRPr="00D956A0">
        <w:t xml:space="preserve"> по-горе). </w:t>
      </w:r>
      <w:r w:rsidR="00E207E3">
        <w:t>Обезпечителната</w:t>
      </w:r>
      <w:r w:rsidR="00E207E3" w:rsidRPr="00D956A0">
        <w:t xml:space="preserve"> </w:t>
      </w:r>
      <w:r w:rsidR="00575CC2" w:rsidRPr="00D956A0">
        <w:t xml:space="preserve">мярка, посочена от </w:t>
      </w:r>
      <w:r w:rsidR="00E207E3">
        <w:t>П</w:t>
      </w:r>
      <w:r w:rsidR="00575CC2" w:rsidRPr="00D956A0">
        <w:t>равителството, е наложена на 3 септември 2011</w:t>
      </w:r>
      <w:r w:rsidR="00D956A0" w:rsidRPr="00D956A0">
        <w:t> г.</w:t>
      </w:r>
      <w:r w:rsidR="00575CC2" w:rsidRPr="00D956A0">
        <w:t xml:space="preserve"> (вж. </w:t>
      </w:r>
      <w:r w:rsidR="00D956A0" w:rsidRPr="00D956A0">
        <w:t>параграф </w:t>
      </w:r>
      <w:r w:rsidR="00D817F5" w:rsidRPr="00D956A0">
        <w:fldChar w:fldCharType="begin"/>
      </w:r>
      <w:r w:rsidR="00D817F5" w:rsidRPr="00D956A0">
        <w:instrText xml:space="preserve"> REF new_developments_injunction \h  \* MERGEFORMAT </w:instrText>
      </w:r>
      <w:r w:rsidR="00D817F5" w:rsidRPr="00D956A0">
        <w:fldChar w:fldCharType="separate"/>
      </w:r>
      <w:r w:rsidR="00D93684" w:rsidRPr="00D956A0">
        <w:t>13</w:t>
      </w:r>
      <w:r w:rsidR="00D817F5" w:rsidRPr="00D956A0">
        <w:fldChar w:fldCharType="end"/>
      </w:r>
      <w:r w:rsidR="00575CC2" w:rsidRPr="00D956A0">
        <w:t xml:space="preserve"> по-горе). След последната дата двете мерки съществуват паралелно и остават в сила.</w:t>
      </w:r>
    </w:p>
    <w:p w14:paraId="15202E81" w14:textId="628C541C" w:rsidR="00D817F5" w:rsidRPr="00D956A0" w:rsidRDefault="00957A8A" w:rsidP="0038702A">
      <w:pPr>
        <w:pStyle w:val="JuPara"/>
      </w:pPr>
      <w:fldSimple w:instr=" SEQ level0 \*arabic \* MERGEFORMAT ">
        <w:r w:rsidR="00D93684" w:rsidRPr="00D956A0">
          <w:t>32</w:t>
        </w:r>
      </w:fldSimple>
      <w:r w:rsidR="00575CC2" w:rsidRPr="00D956A0">
        <w:t>.  Въпреки това, към момента на постановяване на основното решение, Съдът не е имал информация за решението от 3 септември 2011</w:t>
      </w:r>
      <w:r w:rsidR="00D956A0" w:rsidRPr="00D956A0">
        <w:t> г.</w:t>
      </w:r>
      <w:r w:rsidR="00575CC2" w:rsidRPr="00D956A0">
        <w:t xml:space="preserve"> (вж. </w:t>
      </w:r>
      <w:r w:rsidR="00D956A0" w:rsidRPr="00D956A0">
        <w:t>параграф </w:t>
      </w:r>
      <w:r w:rsidR="00D817F5" w:rsidRPr="00D956A0">
        <w:fldChar w:fldCharType="begin"/>
      </w:r>
      <w:r w:rsidR="00D817F5" w:rsidRPr="00D956A0">
        <w:instrText xml:space="preserve"> REF existence_new_developments \h  \* MERGEFORMAT </w:instrText>
      </w:r>
      <w:r w:rsidR="00D817F5" w:rsidRPr="00D956A0">
        <w:fldChar w:fldCharType="separate"/>
      </w:r>
      <w:r w:rsidR="00D93684" w:rsidRPr="00D956A0">
        <w:t>12</w:t>
      </w:r>
      <w:r w:rsidR="00D817F5" w:rsidRPr="00D956A0">
        <w:fldChar w:fldCharType="end"/>
      </w:r>
      <w:r w:rsidR="00575CC2" w:rsidRPr="00D956A0">
        <w:t xml:space="preserve"> по-горе). Той е нямал причина да счита, че невъзможността жалбоподателите да се занимават с търговска сеч в горите се дълж</w:t>
      </w:r>
      <w:r w:rsidR="00A47F46">
        <w:t>и</w:t>
      </w:r>
      <w:r w:rsidR="00575CC2" w:rsidRPr="00D956A0">
        <w:t xml:space="preserve"> на нещо друго, освен на мораториума и дългата продължителност на тази мярка, а именно от ноември 2009</w:t>
      </w:r>
      <w:r w:rsidR="00D956A0" w:rsidRPr="00D956A0">
        <w:t> г.</w:t>
      </w:r>
      <w:r w:rsidR="00575CC2" w:rsidRPr="00D956A0">
        <w:t xml:space="preserve"> до датата, известна на Съда (октомври 2020</w:t>
      </w:r>
      <w:r w:rsidR="00D956A0" w:rsidRPr="00D956A0">
        <w:t> г.</w:t>
      </w:r>
      <w:r w:rsidR="00575CC2" w:rsidRPr="00D956A0">
        <w:t xml:space="preserve">), което е един от ключовите елементи, аргументиращи констатацията за нарушение на </w:t>
      </w:r>
      <w:r w:rsidR="00D956A0" w:rsidRPr="00D956A0">
        <w:t>член </w:t>
      </w:r>
      <w:r w:rsidR="00575CC2" w:rsidRPr="00D956A0">
        <w:t xml:space="preserve">1 от Протокол № 1. Съдът счита такава продължителност на ограниченията, наложени на жалбоподателите, за „прекомерна“ и критикува властите за продължителната несигурност, в която са поставили жалбоподателите в резултат на това (вж. </w:t>
      </w:r>
      <w:r w:rsidR="00A47F46">
        <w:t>§</w:t>
      </w:r>
      <w:r w:rsidR="00A47F46" w:rsidRPr="00D956A0">
        <w:t> </w:t>
      </w:r>
      <w:r w:rsidR="00575CC2" w:rsidRPr="00D956A0">
        <w:t>265 от основното решение).</w:t>
      </w:r>
    </w:p>
    <w:p w14:paraId="0EA4B7F9" w14:textId="32857F9E" w:rsidR="00D817F5" w:rsidRPr="00D956A0" w:rsidRDefault="00957A8A" w:rsidP="0038702A">
      <w:pPr>
        <w:pStyle w:val="JuPara"/>
      </w:pPr>
      <w:fldSimple w:instr=" SEQ level0 \*arabic \* MERGEFORMAT ">
        <w:r w:rsidR="00D93684" w:rsidRPr="00D956A0">
          <w:t>33</w:t>
        </w:r>
      </w:fldSimple>
      <w:r w:rsidR="00575CC2" w:rsidRPr="00D956A0">
        <w:t>.  Съдът не вижда причина да се отклони на настоящия етап от производството от констатацията си, че нарушението в случая се отнася за целия период след налагането на мораториума. Въпреки че решението от 3 септември 2011</w:t>
      </w:r>
      <w:r w:rsidR="00D956A0" w:rsidRPr="00D956A0">
        <w:t> г.</w:t>
      </w:r>
      <w:r w:rsidR="00575CC2" w:rsidRPr="00D956A0">
        <w:t xml:space="preserve"> потенциално би могло да повлияе на неговите констатации по този въпрос, страните не са представили никакво правдоподобно обяснение защо не са го информирали за това решение на по-ранна дата. Съответно Съдът ще продължи да разглежда спора въз основа на констатациите си, до които е достигнал в основното решение.</w:t>
      </w:r>
    </w:p>
    <w:p w14:paraId="45C841CA" w14:textId="0389A0B4" w:rsidR="00D817F5" w:rsidRPr="00D956A0" w:rsidRDefault="00957A8A" w:rsidP="0038702A">
      <w:pPr>
        <w:pStyle w:val="JuPara"/>
      </w:pPr>
      <w:fldSimple w:instr=" SEQ level0 \*arabic \* MERGEFORMAT ">
        <w:r w:rsidR="00D93684" w:rsidRPr="00D956A0">
          <w:t>34</w:t>
        </w:r>
      </w:fldSimple>
      <w:r w:rsidR="00575CC2" w:rsidRPr="00D956A0">
        <w:t xml:space="preserve">.  Във всеки случай Съдът отново изтъква, че по правило изискването вътрешните средства за защита да бъдат изчерпани не се прилага по отношение на искове за справедливо обезщетение, отправени до него съгласно </w:t>
      </w:r>
      <w:r w:rsidR="00D956A0" w:rsidRPr="00D956A0">
        <w:t>член </w:t>
      </w:r>
      <w:r w:rsidR="00575CC2" w:rsidRPr="00D956A0">
        <w:t xml:space="preserve">41 от Конвенцията. В настоящия случай производството по </w:t>
      </w:r>
      <w:r w:rsidR="00575CC2" w:rsidRPr="00D956A0">
        <w:rPr>
          <w:i/>
        </w:rPr>
        <w:t>ревандикационния иск</w:t>
      </w:r>
      <w:r w:rsidR="00575CC2" w:rsidRPr="00D956A0">
        <w:t xml:space="preserve"> за реституираните гори е висящо пред Софийския окръжен съд на първа инстанция от 2009</w:t>
      </w:r>
      <w:r w:rsidR="00D956A0" w:rsidRPr="00D956A0">
        <w:t> г.</w:t>
      </w:r>
      <w:r w:rsidR="00575CC2" w:rsidRPr="00D956A0">
        <w:t xml:space="preserve"> (вж. </w:t>
      </w:r>
      <w:r w:rsidR="00372508">
        <w:t>§</w:t>
      </w:r>
      <w:r w:rsidR="00372508" w:rsidRPr="00D956A0">
        <w:t> </w:t>
      </w:r>
      <w:r w:rsidR="00D817F5" w:rsidRPr="00D956A0">
        <w:fldChar w:fldCharType="begin"/>
      </w:r>
      <w:r w:rsidR="00D817F5" w:rsidRPr="00D956A0">
        <w:instrText xml:space="preserve"> REF proceedings_initiation_and_pending \h  \* MERGEFORMAT </w:instrText>
      </w:r>
      <w:r w:rsidR="00D817F5" w:rsidRPr="00D956A0">
        <w:fldChar w:fldCharType="separate"/>
      </w:r>
      <w:r w:rsidR="00D93684" w:rsidRPr="00D956A0">
        <w:t>10</w:t>
      </w:r>
      <w:r w:rsidR="00D817F5" w:rsidRPr="00D956A0">
        <w:fldChar w:fldCharType="end"/>
      </w:r>
      <w:r w:rsidR="00575CC2" w:rsidRPr="00D956A0">
        <w:t xml:space="preserve"> по-горе). Едва след приключването на това производство, евентуално след разглеждане на три инстанции до Върховния касационен съд, жалбоподателите, ако са спечелилата страна, биха имали право да търсят средството за защита, посочено от </w:t>
      </w:r>
      <w:r w:rsidR="00575CC2" w:rsidRPr="00D956A0">
        <w:lastRenderedPageBreak/>
        <w:t xml:space="preserve">правителството, а именно иск за непозволено увреждане срещу държавата по </w:t>
      </w:r>
      <w:r w:rsidR="00D956A0" w:rsidRPr="00D956A0">
        <w:t>член </w:t>
      </w:r>
      <w:r w:rsidR="00575CC2" w:rsidRPr="00D956A0">
        <w:t>403, ал</w:t>
      </w:r>
      <w:r w:rsidR="00372508">
        <w:t>.</w:t>
      </w:r>
      <w:r w:rsidR="00575CC2" w:rsidRPr="00D956A0">
        <w:t xml:space="preserve"> 1 от Гражданския процесуален кодекс (вж. </w:t>
      </w:r>
      <w:r w:rsidR="00D956A0" w:rsidRPr="00D956A0">
        <w:t>параграф </w:t>
      </w:r>
      <w:r w:rsidR="00D817F5" w:rsidRPr="00D956A0">
        <w:fldChar w:fldCharType="begin"/>
      </w:r>
      <w:r w:rsidR="00D817F5" w:rsidRPr="00D956A0">
        <w:instrText xml:space="preserve"> REF gov_no_causal_link \h  \* MERGEFORMAT </w:instrText>
      </w:r>
      <w:r w:rsidR="00D817F5" w:rsidRPr="00D956A0">
        <w:fldChar w:fldCharType="separate"/>
      </w:r>
      <w:r w:rsidR="00D93684" w:rsidRPr="00D956A0">
        <w:t>20</w:t>
      </w:r>
      <w:r w:rsidR="00D817F5" w:rsidRPr="00D956A0">
        <w:fldChar w:fldCharType="end"/>
      </w:r>
      <w:r w:rsidR="00575CC2" w:rsidRPr="00D956A0">
        <w:t xml:space="preserve"> по-горе). Обаче да им се посочи, че трябва да изчакат края на главното производство, което, както бе споменато, е висящо от 2009</w:t>
      </w:r>
      <w:r w:rsidR="00D956A0" w:rsidRPr="00D956A0">
        <w:t> г.</w:t>
      </w:r>
      <w:r w:rsidR="00575CC2" w:rsidRPr="00D956A0">
        <w:t>, и след това да започнат нов</w:t>
      </w:r>
      <w:r w:rsidR="00191A8A">
        <w:t>о</w:t>
      </w:r>
      <w:r w:rsidR="00575CC2" w:rsidRPr="00D956A0">
        <w:t xml:space="preserve">, за да получат обезщетение, ако възникне правото на такова, означава прекомерно обременяване на жалбоподателите; подобна ситуация едва ли би била в съответствие с ефективната защита на правата на човека и с целта и предмета на Конвенцията (вж., </w:t>
      </w:r>
      <w:proofErr w:type="spellStart"/>
      <w:r w:rsidR="00575CC2" w:rsidRPr="00D956A0">
        <w:rPr>
          <w:i/>
        </w:rPr>
        <w:t>mutatis</w:t>
      </w:r>
      <w:proofErr w:type="spellEnd"/>
      <w:r w:rsidR="00575CC2" w:rsidRPr="00D956A0">
        <w:rPr>
          <w:i/>
        </w:rPr>
        <w:t xml:space="preserve"> </w:t>
      </w:r>
      <w:proofErr w:type="spellStart"/>
      <w:r w:rsidR="00575CC2" w:rsidRPr="00D956A0">
        <w:rPr>
          <w:i/>
        </w:rPr>
        <w:t>mutandis</w:t>
      </w:r>
      <w:proofErr w:type="spellEnd"/>
      <w:r w:rsidR="00575CC2" w:rsidRPr="00D956A0">
        <w:t xml:space="preserve">, </w:t>
      </w:r>
      <w:proofErr w:type="spellStart"/>
      <w:r w:rsidR="00575CC2" w:rsidRPr="00D956A0">
        <w:rPr>
          <w:i/>
        </w:rPr>
        <w:t>Jalloh</w:t>
      </w:r>
      <w:proofErr w:type="spellEnd"/>
      <w:r w:rsidR="00575CC2" w:rsidRPr="00D956A0">
        <w:rPr>
          <w:i/>
        </w:rPr>
        <w:t xml:space="preserve"> </w:t>
      </w:r>
      <w:r w:rsidR="00D956A0">
        <w:rPr>
          <w:i/>
        </w:rPr>
        <w:t>срещу Германия</w:t>
      </w:r>
      <w:r w:rsidR="00575CC2" w:rsidRPr="00D956A0">
        <w:t xml:space="preserve"> [</w:t>
      </w:r>
      <w:proofErr w:type="spellStart"/>
      <w:r w:rsidR="00575CC2" w:rsidRPr="00D956A0">
        <w:t>GC</w:t>
      </w:r>
      <w:proofErr w:type="spellEnd"/>
      <w:r w:rsidR="00575CC2" w:rsidRPr="00D956A0">
        <w:t xml:space="preserve">], </w:t>
      </w:r>
      <w:r w:rsidR="00D956A0" w:rsidRPr="00D956A0">
        <w:t>№ </w:t>
      </w:r>
      <w:r w:rsidR="00575CC2" w:rsidRPr="00D956A0">
        <w:t xml:space="preserve">54810/00, </w:t>
      </w:r>
      <w:r w:rsidR="00D956A0">
        <w:t>§ </w:t>
      </w:r>
      <w:r w:rsidR="00575CC2" w:rsidRPr="00D956A0">
        <w:t xml:space="preserve">129, </w:t>
      </w:r>
      <w:r w:rsidR="00D956A0">
        <w:t>ЕСПЧ</w:t>
      </w:r>
      <w:r w:rsidR="00575CC2" w:rsidRPr="00D956A0">
        <w:t xml:space="preserve"> 2006</w:t>
      </w:r>
      <w:r w:rsidR="00D956A0">
        <w:t>—</w:t>
      </w:r>
      <w:r w:rsidR="00575CC2" w:rsidRPr="00D956A0">
        <w:t xml:space="preserve">IX, </w:t>
      </w:r>
      <w:proofErr w:type="spellStart"/>
      <w:r w:rsidR="00575CC2" w:rsidRPr="00D956A0">
        <w:t>and</w:t>
      </w:r>
      <w:proofErr w:type="spellEnd"/>
      <w:r w:rsidR="00575CC2" w:rsidRPr="00D956A0">
        <w:t xml:space="preserve"> </w:t>
      </w:r>
      <w:proofErr w:type="spellStart"/>
      <w:r w:rsidR="00575CC2" w:rsidRPr="00D956A0">
        <w:rPr>
          <w:i/>
        </w:rPr>
        <w:t>S.L</w:t>
      </w:r>
      <w:proofErr w:type="spellEnd"/>
      <w:r w:rsidR="00575CC2" w:rsidRPr="00D956A0">
        <w:rPr>
          <w:i/>
        </w:rPr>
        <w:t>. </w:t>
      </w:r>
      <w:r w:rsidR="00D956A0">
        <w:rPr>
          <w:i/>
        </w:rPr>
        <w:t>и</w:t>
      </w:r>
      <w:r w:rsidR="00575CC2" w:rsidRPr="00D956A0">
        <w:rPr>
          <w:i/>
        </w:rPr>
        <w:t> </w:t>
      </w:r>
      <w:proofErr w:type="spellStart"/>
      <w:r w:rsidR="00575CC2" w:rsidRPr="00D956A0">
        <w:rPr>
          <w:i/>
        </w:rPr>
        <w:t>J.L</w:t>
      </w:r>
      <w:proofErr w:type="spellEnd"/>
      <w:r w:rsidR="00575CC2" w:rsidRPr="00D956A0">
        <w:rPr>
          <w:i/>
        </w:rPr>
        <w:t xml:space="preserve">. </w:t>
      </w:r>
      <w:r w:rsidR="00D956A0">
        <w:rPr>
          <w:i/>
        </w:rPr>
        <w:t>срещу Хърватия</w:t>
      </w:r>
      <w:r w:rsidR="00575CC2" w:rsidRPr="00D956A0">
        <w:rPr>
          <w:i/>
        </w:rPr>
        <w:t xml:space="preserve"> </w:t>
      </w:r>
      <w:r w:rsidR="00575CC2" w:rsidRPr="00D956A0">
        <w:t xml:space="preserve">(справедливо обезщетение), </w:t>
      </w:r>
      <w:r w:rsidR="00D956A0" w:rsidRPr="00D956A0">
        <w:t>№ </w:t>
      </w:r>
      <w:r w:rsidR="00575CC2" w:rsidRPr="00D956A0">
        <w:t xml:space="preserve">13712/11, </w:t>
      </w:r>
      <w:r w:rsidR="00D956A0">
        <w:t>§ </w:t>
      </w:r>
      <w:r w:rsidR="00575CC2" w:rsidRPr="00D956A0">
        <w:t>15, 6</w:t>
      </w:r>
      <w:r w:rsidR="00D956A0" w:rsidRPr="00D956A0">
        <w:t> </w:t>
      </w:r>
      <w:r w:rsidR="00575CC2" w:rsidRPr="00D956A0">
        <w:t>октомври 2016</w:t>
      </w:r>
      <w:r w:rsidR="00D956A0" w:rsidRPr="00D956A0">
        <w:t> г.</w:t>
      </w:r>
      <w:r w:rsidR="00575CC2" w:rsidRPr="00D956A0">
        <w:t>, и двете с допълнителни препратки).</w:t>
      </w:r>
    </w:p>
    <w:p w14:paraId="0E3C117B" w14:textId="51E6C67F" w:rsidR="00D817F5" w:rsidRPr="00D956A0" w:rsidRDefault="00957A8A" w:rsidP="0038702A">
      <w:pPr>
        <w:pStyle w:val="JuPara"/>
      </w:pPr>
      <w:fldSimple w:instr=" SEQ level0 \*arabic \* MERGEFORMAT ">
        <w:r w:rsidR="00D93684" w:rsidRPr="00D956A0">
          <w:t>35</w:t>
        </w:r>
      </w:fldSimple>
      <w:r w:rsidR="00575CC2" w:rsidRPr="00D956A0">
        <w:t xml:space="preserve">.  Съответно, въпреки че </w:t>
      </w:r>
      <w:r w:rsidR="00191A8A">
        <w:t>е наясно</w:t>
      </w:r>
      <w:r w:rsidR="00575CC2" w:rsidRPr="00D956A0">
        <w:t xml:space="preserve">, че средството за защита по </w:t>
      </w:r>
      <w:r w:rsidR="00D956A0" w:rsidRPr="00D956A0">
        <w:t>член </w:t>
      </w:r>
      <w:r w:rsidR="00575CC2" w:rsidRPr="00D956A0">
        <w:t>403, алинея 1 от Гражданския процесуален кодекс може да стане достъпно за жалбоподателите и потенциално да доведе до присъждане на обезщетение за невъзможността им да се занимават с търговска сеч в горите след 3 септември 2011</w:t>
      </w:r>
      <w:r w:rsidR="00D956A0" w:rsidRPr="00D956A0">
        <w:t> г.</w:t>
      </w:r>
      <w:r w:rsidR="00575CC2" w:rsidRPr="00D956A0">
        <w:t>, Съдът не изисква от жалбоподателите да изчерпят това средство за защита и ще се произнесе относно периода след последната дата.</w:t>
      </w:r>
    </w:p>
    <w:bookmarkStart w:id="26" w:name="award_whole_period"/>
    <w:p w14:paraId="31774A11" w14:textId="06F637E7"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36</w:t>
      </w:r>
      <w:r w:rsidRPr="00D956A0">
        <w:fldChar w:fldCharType="end"/>
      </w:r>
      <w:bookmarkEnd w:id="26"/>
      <w:r w:rsidRPr="00D956A0">
        <w:t>.  Произнасянето му съответно ще обхваща целия период, през който е бил в сила мораториумът върху търговската сеч в реституираните гори, а именно периода от 18 ноември 2009</w:t>
      </w:r>
      <w:r w:rsidR="00D956A0" w:rsidRPr="00D956A0">
        <w:t> г.</w:t>
      </w:r>
      <w:r w:rsidRPr="00D956A0">
        <w:t xml:space="preserve"> до момента.</w:t>
      </w:r>
      <w:r w:rsidR="00207FBF">
        <w:t xml:space="preserve"> </w:t>
      </w:r>
      <w:r w:rsidRPr="00D956A0">
        <w:t xml:space="preserve">(вж. </w:t>
      </w:r>
      <w:r w:rsidR="00D956A0" w:rsidRPr="00D956A0">
        <w:t>параграф </w:t>
      </w:r>
      <w:r w:rsidRPr="00D956A0">
        <w:fldChar w:fldCharType="begin"/>
      </w:r>
      <w:r w:rsidRPr="00D956A0">
        <w:instrText xml:space="preserve"> REF moratorium_in_force \h  \* MERGEFORMAT </w:instrText>
      </w:r>
      <w:r w:rsidRPr="00D956A0">
        <w:fldChar w:fldCharType="separate"/>
      </w:r>
      <w:r w:rsidR="00D93684" w:rsidRPr="00D956A0">
        <w:t>11</w:t>
      </w:r>
      <w:r w:rsidRPr="00D956A0">
        <w:fldChar w:fldCharType="end"/>
      </w:r>
      <w:r w:rsidRPr="00D956A0">
        <w:t xml:space="preserve"> по-горе).</w:t>
      </w:r>
    </w:p>
    <w:p w14:paraId="4861325C" w14:textId="52DABF82" w:rsidR="00D817F5" w:rsidRPr="00D956A0" w:rsidRDefault="00D817F5" w:rsidP="0038702A">
      <w:pPr>
        <w:pStyle w:val="JuHA"/>
      </w:pPr>
      <w:r w:rsidRPr="00D956A0">
        <w:t>По отношение на становището на останалите наследници</w:t>
      </w:r>
    </w:p>
    <w:p w14:paraId="53D5D880" w14:textId="1547C797" w:rsidR="00D817F5" w:rsidRPr="00D956A0" w:rsidRDefault="00957A8A" w:rsidP="0038702A">
      <w:pPr>
        <w:pStyle w:val="JuPara"/>
      </w:pPr>
      <w:fldSimple w:instr=" SEQ level0 \*arabic \* MERGEFORMAT ">
        <w:r w:rsidR="00D93684" w:rsidRPr="00D956A0">
          <w:t>37</w:t>
        </w:r>
      </w:fldSimple>
      <w:r w:rsidR="00575CC2" w:rsidRPr="00D956A0">
        <w:t xml:space="preserve">.  Правителството твърди, че тъй като част от въпросната земя е била възстановена на всички наследници на цар Фердинанд I, а именно жалбоподателите и други лица, последните биха имали право на дял от всички печалби, които жалбоподателите биха получили от дърводобив (вж. </w:t>
      </w:r>
      <w:r w:rsidR="00D956A0" w:rsidRPr="00D956A0">
        <w:t>параграф </w:t>
      </w:r>
      <w:r w:rsidR="00D817F5" w:rsidRPr="00D956A0">
        <w:fldChar w:fldCharType="begin"/>
      </w:r>
      <w:r w:rsidR="00D817F5" w:rsidRPr="00D956A0">
        <w:instrText xml:space="preserve"> REF gov_shares_heirs \h </w:instrText>
      </w:r>
      <w:r w:rsidR="00D817F5" w:rsidRPr="00D956A0">
        <w:fldChar w:fldCharType="separate"/>
      </w:r>
      <w:r w:rsidR="00D93684" w:rsidRPr="00D956A0">
        <w:t>22</w:t>
      </w:r>
      <w:r w:rsidR="00D817F5" w:rsidRPr="00D956A0">
        <w:fldChar w:fldCharType="end"/>
      </w:r>
      <w:r w:rsidR="00575CC2" w:rsidRPr="00D956A0">
        <w:t xml:space="preserve"> по-горе).</w:t>
      </w:r>
    </w:p>
    <w:p w14:paraId="023B40C1" w14:textId="1D59DD51" w:rsidR="00D817F5" w:rsidRPr="00D956A0" w:rsidRDefault="00957A8A" w:rsidP="0038702A">
      <w:pPr>
        <w:pStyle w:val="JuPara"/>
      </w:pPr>
      <w:fldSimple w:instr=" SEQ level0 \*arabic \* MERGEFORMAT ">
        <w:r w:rsidR="00D93684" w:rsidRPr="00D956A0">
          <w:t>38</w:t>
        </w:r>
      </w:fldSimple>
      <w:r w:rsidR="00575CC2" w:rsidRPr="00D956A0">
        <w:t xml:space="preserve">.  Въпреки това Съдът отбелязва, че останалите наследници на Фердинанд I са показали, по-специално при постигането на споразумение с </w:t>
      </w:r>
      <w:r w:rsidR="007C6340">
        <w:t>П</w:t>
      </w:r>
      <w:r w:rsidR="00575CC2" w:rsidRPr="00D956A0">
        <w:t xml:space="preserve">равителството в контекста на националното производство (вж. </w:t>
      </w:r>
      <w:r w:rsidR="00D956A0" w:rsidRPr="00D956A0">
        <w:t>параграф </w:t>
      </w:r>
      <w:r w:rsidR="00D817F5" w:rsidRPr="00D956A0">
        <w:fldChar w:fldCharType="begin"/>
      </w:r>
      <w:r w:rsidR="00D817F5" w:rsidRPr="00D956A0">
        <w:instrText xml:space="preserve"> REF new_developments_agreement \h </w:instrText>
      </w:r>
      <w:r w:rsidR="00D817F5" w:rsidRPr="00D956A0">
        <w:fldChar w:fldCharType="separate"/>
      </w:r>
      <w:r w:rsidR="00D93684" w:rsidRPr="00D956A0">
        <w:t>14</w:t>
      </w:r>
      <w:r w:rsidR="00D817F5" w:rsidRPr="00D956A0">
        <w:fldChar w:fldCharType="end"/>
      </w:r>
      <w:r w:rsidR="00575CC2" w:rsidRPr="00D956A0">
        <w:t xml:space="preserve"> по-горе), че не са имали интерес от „реституцията на царските имоти“. Самият Съд е достигнал до подобно заключение в своето частично решение по делото, като се позова , наред с другото, на подобни споразумения в други производства (вж.</w:t>
      </w:r>
      <w:r w:rsidR="00D956A0" w:rsidRPr="00D956A0">
        <w:t> </w:t>
      </w:r>
      <w:r w:rsidR="00D956A0" w:rsidRPr="00D956A0">
        <w:rPr>
          <w:i/>
        </w:rPr>
        <w:t>Сакскобургготски и други</w:t>
      </w:r>
      <w:r w:rsidR="00575CC2" w:rsidRPr="00D956A0">
        <w:t>, цитирано по-горе, §</w:t>
      </w:r>
      <w:r w:rsidR="00D956A0">
        <w:t>§ </w:t>
      </w:r>
      <w:r w:rsidR="00575CC2" w:rsidRPr="00D956A0">
        <w:t>141</w:t>
      </w:r>
      <w:r w:rsidR="00D956A0" w:rsidRPr="00D956A0">
        <w:t>—</w:t>
      </w:r>
      <w:r w:rsidR="00575CC2" w:rsidRPr="00D956A0">
        <w:t>46).</w:t>
      </w:r>
    </w:p>
    <w:p w14:paraId="127C3915" w14:textId="2588B028" w:rsidR="00D817F5" w:rsidRPr="00D956A0" w:rsidRDefault="00957A8A" w:rsidP="0038702A">
      <w:pPr>
        <w:pStyle w:val="JuPara"/>
      </w:pPr>
      <w:fldSimple w:instr=" SEQ level0 \*arabic \* MERGEFORMAT ">
        <w:r w:rsidR="00D93684" w:rsidRPr="00D956A0">
          <w:t>39</w:t>
        </w:r>
      </w:fldSimple>
      <w:r w:rsidR="00575CC2" w:rsidRPr="00D956A0">
        <w:t xml:space="preserve">.  Нещо повече, останалите наследници на Фердинанд I декларират, че никога не са използвали или управлявали въпросната земя (вж. </w:t>
      </w:r>
      <w:r w:rsidR="00D956A0" w:rsidRPr="00D956A0">
        <w:t>параграф </w:t>
      </w:r>
      <w:r w:rsidR="00D817F5" w:rsidRPr="00D956A0">
        <w:fldChar w:fldCharType="begin"/>
      </w:r>
      <w:r w:rsidR="00D817F5" w:rsidRPr="00D956A0">
        <w:instrText xml:space="preserve"> REF new_developments_agreement \h </w:instrText>
      </w:r>
      <w:r w:rsidR="00D817F5" w:rsidRPr="00D956A0">
        <w:fldChar w:fldCharType="separate"/>
      </w:r>
      <w:r w:rsidR="00D93684" w:rsidRPr="00D956A0">
        <w:t>14</w:t>
      </w:r>
      <w:r w:rsidR="00D817F5" w:rsidRPr="00D956A0">
        <w:fldChar w:fldCharType="end"/>
      </w:r>
      <w:r w:rsidR="00575CC2" w:rsidRPr="00D956A0">
        <w:t xml:space="preserve"> по-горе). Няма индикации, че те някога са търсили дял от печалбите, получени от жалбоподателите преди 18</w:t>
      </w:r>
      <w:r w:rsidR="009B1AF7">
        <w:t> </w:t>
      </w:r>
      <w:r w:rsidR="00575CC2" w:rsidRPr="00D956A0">
        <w:t>декември 2009</w:t>
      </w:r>
      <w:r w:rsidR="00D956A0" w:rsidRPr="00D956A0">
        <w:t> г.</w:t>
      </w:r>
    </w:p>
    <w:p w14:paraId="42A69453" w14:textId="01875F94" w:rsidR="00D817F5" w:rsidRPr="00D956A0" w:rsidRDefault="00957A8A" w:rsidP="0038702A">
      <w:pPr>
        <w:pStyle w:val="JuPara"/>
      </w:pPr>
      <w:fldSimple w:instr=" SEQ level0 \*arabic \* MERGEFORMAT ">
        <w:r w:rsidR="00D93684" w:rsidRPr="00D956A0">
          <w:t>40</w:t>
        </w:r>
      </w:fldSimple>
      <w:r w:rsidR="00575CC2" w:rsidRPr="00D956A0">
        <w:t xml:space="preserve">.  Следователно, Съдът намира, че </w:t>
      </w:r>
      <w:r w:rsidR="007C6340">
        <w:t>всички вреди</w:t>
      </w:r>
      <w:r w:rsidR="00575CC2" w:rsidRPr="00D956A0">
        <w:t>, понесен</w:t>
      </w:r>
      <w:r w:rsidR="007C6340">
        <w:t>и</w:t>
      </w:r>
      <w:r w:rsidR="00575CC2" w:rsidRPr="00D956A0">
        <w:t xml:space="preserve"> в резултат на мораториума върху търговската експлоатация на горите, установен в основното решение като нарушение на </w:t>
      </w:r>
      <w:r w:rsidR="00D956A0" w:rsidRPr="00D956A0">
        <w:t>член </w:t>
      </w:r>
      <w:r w:rsidR="00575CC2" w:rsidRPr="00D956A0">
        <w:t xml:space="preserve">1 от Протокол № 1, е понесена само от жалбоподателите. Именно жалбоподателите са започнали такава експлоатация, след като са получили владение върху горите, въз основа на одобрен от тях </w:t>
      </w:r>
      <w:r w:rsidR="00347E91">
        <w:t>лесоустройствен проект</w:t>
      </w:r>
      <w:r w:rsidR="00575CC2" w:rsidRPr="00D956A0">
        <w:t xml:space="preserve"> и са извършвали сеч до налагането на мораториума.</w:t>
      </w:r>
    </w:p>
    <w:p w14:paraId="0B9508C0" w14:textId="77777777" w:rsidR="00D817F5" w:rsidRPr="00D956A0" w:rsidRDefault="00D817F5" w:rsidP="0038702A">
      <w:pPr>
        <w:pStyle w:val="JuHA"/>
      </w:pPr>
      <w:r w:rsidRPr="00D956A0">
        <w:t>По отношение на достоверността на представената от жалбоподателите оценка от вещо лице</w:t>
      </w:r>
    </w:p>
    <w:p w14:paraId="6F7D63FF" w14:textId="416A6F7B" w:rsidR="00D817F5" w:rsidRPr="00D956A0" w:rsidRDefault="00957A8A" w:rsidP="0038702A">
      <w:pPr>
        <w:pStyle w:val="JuPara"/>
      </w:pPr>
      <w:fldSimple w:instr=" SEQ level0 \*arabic \* MERGEFORMAT ">
        <w:r w:rsidR="00D93684" w:rsidRPr="00D956A0">
          <w:t>41</w:t>
        </w:r>
      </w:fldSimple>
      <w:r w:rsidR="00575CC2" w:rsidRPr="00D956A0">
        <w:t xml:space="preserve">.  Правителството оспорва оценката на вещото лице, представена от жалбоподателите в подкрепа на техните претенции за справедливо обезщетение, като посочва по-специално, че вещото лице, което я е изготвило, е служител на </w:t>
      </w:r>
      <w:r w:rsidR="00347E91">
        <w:t>дружеството</w:t>
      </w:r>
      <w:r w:rsidR="00347E91" w:rsidRPr="00D956A0">
        <w:t xml:space="preserve"> </w:t>
      </w:r>
      <w:r w:rsidR="00575CC2" w:rsidRPr="00D956A0">
        <w:t xml:space="preserve">на жалбоподателите (вж. </w:t>
      </w:r>
      <w:r w:rsidR="00D956A0" w:rsidRPr="00D956A0">
        <w:t>параграф </w:t>
      </w:r>
      <w:r w:rsidR="00D817F5" w:rsidRPr="00D956A0">
        <w:fldChar w:fldCharType="begin"/>
      </w:r>
      <w:r w:rsidR="00D817F5" w:rsidRPr="00D956A0">
        <w:instrText xml:space="preserve"> REF gov_expert_not_independent \h </w:instrText>
      </w:r>
      <w:r w:rsidR="00D817F5" w:rsidRPr="00D956A0">
        <w:fldChar w:fldCharType="separate"/>
      </w:r>
      <w:r w:rsidR="00D93684" w:rsidRPr="00D956A0">
        <w:t>23</w:t>
      </w:r>
      <w:r w:rsidR="00D817F5" w:rsidRPr="00D956A0">
        <w:fldChar w:fldCharType="end"/>
      </w:r>
      <w:r w:rsidR="00575CC2" w:rsidRPr="00D956A0">
        <w:t xml:space="preserve"> по-горе).</w:t>
      </w:r>
    </w:p>
    <w:p w14:paraId="38721AF5" w14:textId="7D3C4547" w:rsidR="00D817F5" w:rsidRPr="00D956A0" w:rsidRDefault="00957A8A" w:rsidP="0038702A">
      <w:pPr>
        <w:pStyle w:val="JuPara"/>
      </w:pPr>
      <w:fldSimple w:instr=" SEQ level0 \*arabic \* MERGEFORMAT ">
        <w:r w:rsidR="00D93684" w:rsidRPr="00D956A0">
          <w:t>42</w:t>
        </w:r>
      </w:fldSimple>
      <w:r w:rsidR="00575CC2" w:rsidRPr="00D956A0">
        <w:t xml:space="preserve">.  Жалбоподателите не отричат наемането на вещото лице, но представят допълнителни доказателства, по-специално становището на две други вещи лица, които намират спорната оценка за „професионално направена“ и „надеждна“ (вж. </w:t>
      </w:r>
      <w:r w:rsidR="00D956A0" w:rsidRPr="00D956A0">
        <w:t>параграф </w:t>
      </w:r>
      <w:r w:rsidR="00D817F5" w:rsidRPr="00D956A0">
        <w:fldChar w:fldCharType="begin"/>
      </w:r>
      <w:r w:rsidR="00D817F5" w:rsidRPr="00D956A0">
        <w:instrText xml:space="preserve"> REF applicants_expert_reliable \h </w:instrText>
      </w:r>
      <w:r w:rsidR="00D817F5" w:rsidRPr="00D956A0">
        <w:fldChar w:fldCharType="separate"/>
      </w:r>
      <w:r w:rsidR="00D93684" w:rsidRPr="00D956A0">
        <w:t>27</w:t>
      </w:r>
      <w:r w:rsidR="00D817F5" w:rsidRPr="00D956A0">
        <w:fldChar w:fldCharType="end"/>
      </w:r>
      <w:r w:rsidR="00575CC2" w:rsidRPr="00D956A0">
        <w:t xml:space="preserve"> по-горе). Правителството, от своя страна, макар да оспорва оценката, не предоставя алтернативна оценка на пропуснатите ползи на жалбоподателите.</w:t>
      </w:r>
    </w:p>
    <w:bookmarkStart w:id="27" w:name="report_reliable"/>
    <w:p w14:paraId="66042B84" w14:textId="5D0179D0"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43</w:t>
      </w:r>
      <w:r w:rsidRPr="00D956A0">
        <w:fldChar w:fldCharType="end"/>
      </w:r>
      <w:bookmarkEnd w:id="27"/>
      <w:r w:rsidRPr="00D956A0">
        <w:t>.  Ето защо Съдът не вижда причина да не използва представената от жалбоподателите оценка от вещо лице. Освен това Съдът отбелязва, че изчисляването на потенциалните загуби, понесени от тях, е сложен технически процес, който той не е в състояние да извърши сам.</w:t>
      </w:r>
    </w:p>
    <w:p w14:paraId="4C6DE91B" w14:textId="4FE38222" w:rsidR="00D817F5" w:rsidRPr="00D956A0" w:rsidRDefault="00D817F5" w:rsidP="0038702A">
      <w:pPr>
        <w:pStyle w:val="JuHA"/>
      </w:pPr>
      <w:r w:rsidRPr="00D956A0">
        <w:t>Заключения относно вредите</w:t>
      </w:r>
    </w:p>
    <w:bookmarkStart w:id="28" w:name="amount_compensation"/>
    <w:p w14:paraId="2F948F98" w14:textId="07EB9CBA"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44</w:t>
      </w:r>
      <w:r w:rsidRPr="00D956A0">
        <w:fldChar w:fldCharType="end"/>
      </w:r>
      <w:bookmarkEnd w:id="28"/>
      <w:r w:rsidRPr="00D956A0">
        <w:t>.  Съдът вече е постановил, че ще присъди имуществени вреди за целия период след налагането на мораториума, а именно от 18 ноември 2009</w:t>
      </w:r>
      <w:r w:rsidR="00D956A0" w:rsidRPr="00D956A0">
        <w:t> г.</w:t>
      </w:r>
      <w:r w:rsidRPr="00D956A0">
        <w:t xml:space="preserve"> до момента (вж. </w:t>
      </w:r>
      <w:r w:rsidR="00D956A0" w:rsidRPr="00D956A0">
        <w:t>параграф </w:t>
      </w:r>
      <w:r w:rsidRPr="00D956A0">
        <w:fldChar w:fldCharType="begin"/>
      </w:r>
      <w:r w:rsidRPr="00D956A0">
        <w:instrText xml:space="preserve"> REF award_whole_period \h  \* MERGEFORMAT </w:instrText>
      </w:r>
      <w:r w:rsidRPr="00D956A0">
        <w:fldChar w:fldCharType="separate"/>
      </w:r>
      <w:r w:rsidR="00D93684" w:rsidRPr="00D956A0">
        <w:t>36</w:t>
      </w:r>
      <w:r w:rsidRPr="00D956A0">
        <w:fldChar w:fldCharType="end"/>
      </w:r>
      <w:r w:rsidRPr="00D956A0">
        <w:t xml:space="preserve"> по-горе). Според оценката на вещото лице, обсъдена по-горе, загубите на жалбоподателите се равняват на 1 537 395</w:t>
      </w:r>
      <w:r w:rsidR="00D956A0" w:rsidRPr="00D956A0">
        <w:t> </w:t>
      </w:r>
      <w:r w:rsidR="00347E91">
        <w:t>евро</w:t>
      </w:r>
      <w:r w:rsidR="00347E91" w:rsidRPr="00D956A0">
        <w:t xml:space="preserve"> </w:t>
      </w:r>
      <w:r w:rsidRPr="00D956A0">
        <w:t>от началото на този период до 31 юли 2022</w:t>
      </w:r>
      <w:r w:rsidR="00D956A0" w:rsidRPr="00D956A0">
        <w:t> г.</w:t>
      </w:r>
      <w:r w:rsidRPr="00D956A0">
        <w:t xml:space="preserve"> (вж.</w:t>
      </w:r>
      <w:r w:rsidR="00347E91">
        <w:t xml:space="preserve"> §</w:t>
      </w:r>
      <w:r w:rsidR="00347E91" w:rsidRPr="00D956A0">
        <w:t> </w:t>
      </w:r>
      <w:r w:rsidRPr="00D956A0">
        <w:fldChar w:fldCharType="begin"/>
      </w:r>
      <w:r w:rsidRPr="00D956A0">
        <w:instrText xml:space="preserve"> REF applicants_main_claim_amounts \h  \* MERGEFORMAT </w:instrText>
      </w:r>
      <w:r w:rsidRPr="00D956A0">
        <w:fldChar w:fldCharType="separate"/>
      </w:r>
      <w:r w:rsidR="00D93684" w:rsidRPr="00D956A0">
        <w:t>17</w:t>
      </w:r>
      <w:r w:rsidRPr="00D956A0">
        <w:fldChar w:fldCharType="end"/>
      </w:r>
      <w:r w:rsidRPr="00D956A0">
        <w:t xml:space="preserve"> по-горе). Жалбоподателите претендират допълнително 12 310</w:t>
      </w:r>
      <w:r w:rsidR="00D956A0" w:rsidRPr="00D956A0">
        <w:t> </w:t>
      </w:r>
      <w:r w:rsidR="00347E91">
        <w:t>евро</w:t>
      </w:r>
      <w:r w:rsidR="00347E91" w:rsidRPr="00D956A0">
        <w:t xml:space="preserve"> </w:t>
      </w:r>
      <w:r w:rsidRPr="00D956A0">
        <w:t xml:space="preserve">на месец за периода след последната дата (вж. </w:t>
      </w:r>
      <w:r w:rsidR="00D956A0" w:rsidRPr="00D956A0">
        <w:t>параграф </w:t>
      </w:r>
      <w:r w:rsidRPr="00D956A0">
        <w:fldChar w:fldCharType="begin"/>
      </w:r>
      <w:r w:rsidRPr="00D956A0">
        <w:instrText xml:space="preserve"> REF applicants_main_claim_amount_2022 \h  \* MERGEFORMAT </w:instrText>
      </w:r>
      <w:r w:rsidRPr="00D956A0">
        <w:fldChar w:fldCharType="separate"/>
      </w:r>
      <w:r w:rsidR="00D93684" w:rsidRPr="00D956A0">
        <w:t>18</w:t>
      </w:r>
      <w:r w:rsidRPr="00D956A0">
        <w:fldChar w:fldCharType="end"/>
      </w:r>
      <w:r w:rsidRPr="00D956A0">
        <w:t xml:space="preserve"> по-горе); следователно 98</w:t>
      </w:r>
      <w:r w:rsidR="009B1AF7">
        <w:t> </w:t>
      </w:r>
      <w:r w:rsidRPr="00D956A0">
        <w:t>480</w:t>
      </w:r>
      <w:r w:rsidR="00D956A0" w:rsidRPr="00D956A0">
        <w:t> </w:t>
      </w:r>
      <w:r w:rsidR="00347E91">
        <w:t>евро</w:t>
      </w:r>
      <w:r w:rsidR="00347E91" w:rsidRPr="00D956A0">
        <w:t xml:space="preserve"> </w:t>
      </w:r>
      <w:r w:rsidRPr="00D956A0">
        <w:t>трябва да бъдат добавени към горната сума.</w:t>
      </w:r>
    </w:p>
    <w:bookmarkStart w:id="29" w:name="amount_compensation_45"/>
    <w:p w14:paraId="5E55F58D" w14:textId="725464A3" w:rsidR="00D817F5" w:rsidRPr="00D956A0" w:rsidRDefault="0030021A" w:rsidP="0038702A">
      <w:pPr>
        <w:pStyle w:val="JuPara"/>
      </w:pPr>
      <w:r w:rsidRPr="00D956A0">
        <w:fldChar w:fldCharType="begin"/>
      </w:r>
      <w:r w:rsidRPr="00D956A0">
        <w:instrText xml:space="preserve"> SEQ level0 \*arabic \* MERGEFORMAT </w:instrText>
      </w:r>
      <w:r w:rsidRPr="00D956A0">
        <w:fldChar w:fldCharType="separate"/>
      </w:r>
      <w:r w:rsidR="00D93684" w:rsidRPr="00D956A0">
        <w:t>45</w:t>
      </w:r>
      <w:r w:rsidRPr="00D956A0">
        <w:fldChar w:fldCharType="end"/>
      </w:r>
      <w:bookmarkEnd w:id="29"/>
      <w:r w:rsidRPr="00D956A0">
        <w:t>.  </w:t>
      </w:r>
      <w:r w:rsidR="00766103">
        <w:t>Така</w:t>
      </w:r>
      <w:r w:rsidR="00766103" w:rsidRPr="00D956A0">
        <w:t xml:space="preserve"> </w:t>
      </w:r>
      <w:r w:rsidRPr="00D956A0">
        <w:t>Съдът присъжд</w:t>
      </w:r>
      <w:r w:rsidR="00B30130">
        <w:t>а на жалбоподателите общо 1 635 </w:t>
      </w:r>
      <w:r w:rsidRPr="00D956A0">
        <w:t>875</w:t>
      </w:r>
      <w:r w:rsidR="00D956A0" w:rsidRPr="00D956A0">
        <w:t> </w:t>
      </w:r>
      <w:r w:rsidR="00766103">
        <w:t>евро</w:t>
      </w:r>
      <w:r w:rsidR="00766103" w:rsidRPr="00D956A0">
        <w:t xml:space="preserve"> </w:t>
      </w:r>
      <w:r w:rsidRPr="00D956A0">
        <w:t>за имуществените вреди, понесени от тях поради мораториума върху търговската експлоатация на горите.</w:t>
      </w:r>
    </w:p>
    <w:p w14:paraId="54863DCB" w14:textId="3292A7DC" w:rsidR="00D817F5" w:rsidRPr="00D956A0" w:rsidRDefault="00957A8A" w:rsidP="0038702A">
      <w:pPr>
        <w:pStyle w:val="JuPara"/>
      </w:pPr>
      <w:fldSimple w:instr=" SEQ level0 \*arabic \* MERGEFORMAT ">
        <w:r w:rsidR="00D93684" w:rsidRPr="00D956A0">
          <w:t>46</w:t>
        </w:r>
      </w:fldSimple>
      <w:r w:rsidR="00575CC2" w:rsidRPr="00D956A0">
        <w:t>.  Освен това Съдът намира, че жалбоподателите не са предоставили доказателства за загуба на клиент</w:t>
      </w:r>
      <w:r w:rsidR="00766103">
        <w:t>ела</w:t>
      </w:r>
      <w:r w:rsidR="00575CC2" w:rsidRPr="00D956A0">
        <w:t xml:space="preserve"> (вж. </w:t>
      </w:r>
      <w:r w:rsidR="00766103">
        <w:t>§</w:t>
      </w:r>
      <w:r w:rsidR="00766103" w:rsidRPr="00D956A0">
        <w:t> </w:t>
      </w:r>
      <w:r w:rsidR="00D817F5" w:rsidRPr="00D956A0">
        <w:fldChar w:fldCharType="begin"/>
      </w:r>
      <w:r w:rsidR="00D817F5" w:rsidRPr="00D956A0">
        <w:instrText xml:space="preserve"> REF applicants_clientele \h </w:instrText>
      </w:r>
      <w:r w:rsidR="00D817F5" w:rsidRPr="00D956A0">
        <w:fldChar w:fldCharType="separate"/>
      </w:r>
      <w:r w:rsidR="00D93684" w:rsidRPr="00D956A0">
        <w:t>19</w:t>
      </w:r>
      <w:r w:rsidR="00D817F5" w:rsidRPr="00D956A0">
        <w:fldChar w:fldCharType="end"/>
      </w:r>
      <w:r w:rsidR="00575CC2" w:rsidRPr="00D956A0">
        <w:t xml:space="preserve"> по-горе), </w:t>
      </w:r>
      <w:r w:rsidR="00575CC2" w:rsidRPr="00D956A0">
        <w:lastRenderedPageBreak/>
        <w:t>или за каквито и да било конкретни имуществени вреди, претърпени по тази причина.</w:t>
      </w:r>
    </w:p>
    <w:bookmarkStart w:id="30" w:name="conditional_award"/>
    <w:p w14:paraId="38E44E4D" w14:textId="5768BB55" w:rsidR="00D817F5" w:rsidRPr="00D956A0" w:rsidRDefault="00D817F5" w:rsidP="0038702A">
      <w:pPr>
        <w:pStyle w:val="JuPara"/>
      </w:pPr>
      <w:r w:rsidRPr="00D956A0">
        <w:fldChar w:fldCharType="begin"/>
      </w:r>
      <w:r w:rsidRPr="00D956A0">
        <w:instrText xml:space="preserve"> SEQ level0 \*arabic \* MERGEFORMAT </w:instrText>
      </w:r>
      <w:r w:rsidRPr="00D956A0">
        <w:fldChar w:fldCharType="separate"/>
      </w:r>
      <w:r w:rsidR="00D93684" w:rsidRPr="00D956A0">
        <w:t>47</w:t>
      </w:r>
      <w:r w:rsidRPr="00D956A0">
        <w:fldChar w:fldCharType="end"/>
      </w:r>
      <w:bookmarkEnd w:id="30"/>
      <w:r w:rsidRPr="00D956A0">
        <w:t xml:space="preserve">.  С оглед на факта, че националното производство, свързано с  правото на собственост на жалбоподателите, все още е висящо (вж. </w:t>
      </w:r>
      <w:r w:rsidR="00D956A0" w:rsidRPr="00D956A0">
        <w:t>параграф </w:t>
      </w:r>
      <w:r w:rsidRPr="00D956A0">
        <w:fldChar w:fldCharType="begin"/>
      </w:r>
      <w:r w:rsidRPr="00D956A0">
        <w:instrText xml:space="preserve"> REF proceedings_initiation_and_pending \h </w:instrText>
      </w:r>
      <w:r w:rsidRPr="00D956A0">
        <w:fldChar w:fldCharType="separate"/>
      </w:r>
      <w:r w:rsidR="00D93684" w:rsidRPr="00D956A0">
        <w:t>10</w:t>
      </w:r>
      <w:r w:rsidRPr="00D956A0">
        <w:fldChar w:fldCharType="end"/>
      </w:r>
      <w:r w:rsidRPr="00D956A0">
        <w:t xml:space="preserve"> по-горе), Съдът взема под внимание уверението на жалбоподателите, че всяко присъдено </w:t>
      </w:r>
      <w:r w:rsidR="00780C92">
        <w:t>обезщетение</w:t>
      </w:r>
      <w:r w:rsidR="00780C92" w:rsidRPr="00D956A0">
        <w:t xml:space="preserve"> </w:t>
      </w:r>
      <w:r w:rsidRPr="00D956A0">
        <w:t xml:space="preserve">ще бъде взето под внимание, когато страните уредят сметките си след приключването на производството (вж. </w:t>
      </w:r>
      <w:r w:rsidR="00780C92">
        <w:t>§</w:t>
      </w:r>
      <w:r w:rsidR="00780C92" w:rsidRPr="00D956A0">
        <w:t> </w:t>
      </w:r>
      <w:r w:rsidRPr="00D956A0">
        <w:fldChar w:fldCharType="begin"/>
      </w:r>
      <w:r w:rsidRPr="00D956A0">
        <w:instrText xml:space="preserve"> REF applicants_settling_accounts \h </w:instrText>
      </w:r>
      <w:r w:rsidRPr="00D956A0">
        <w:fldChar w:fldCharType="separate"/>
      </w:r>
      <w:r w:rsidR="00D93684" w:rsidRPr="00D956A0">
        <w:t>26</w:t>
      </w:r>
      <w:r w:rsidRPr="00D956A0">
        <w:fldChar w:fldCharType="end"/>
      </w:r>
      <w:r w:rsidRPr="00D956A0">
        <w:t xml:space="preserve"> по-горе). По-специално, за да се предотврати всяко неоснователно обогатяване от настоящото решение, ако националните съдилища в крайна сметка установят, че жалбоподателите не са или не са изцяло собственици на спорните имоти, жалбоподателите следва да изплатят съответната част от обезщетението, посочено в </w:t>
      </w:r>
      <w:r w:rsidR="00D956A0" w:rsidRPr="00D956A0">
        <w:t>параграф </w:t>
      </w:r>
      <w:r w:rsidRPr="00D956A0">
        <w:fldChar w:fldCharType="begin"/>
      </w:r>
      <w:r w:rsidRPr="00D956A0">
        <w:instrText xml:space="preserve"> REF amount_compensation \h </w:instrText>
      </w:r>
      <w:r w:rsidRPr="00D956A0">
        <w:fldChar w:fldCharType="separate"/>
      </w:r>
      <w:r w:rsidR="00D93684" w:rsidRPr="00D956A0">
        <w:t>44</w:t>
      </w:r>
      <w:r w:rsidRPr="00D956A0">
        <w:fldChar w:fldCharType="end"/>
      </w:r>
      <w:r w:rsidRPr="00D956A0">
        <w:t xml:space="preserve"> по-горе, на държавата-ответник, в случай че междувременно такова е било платено (вж. за подобни решения, </w:t>
      </w:r>
      <w:proofErr w:type="spellStart"/>
      <w:r w:rsidRPr="00D956A0">
        <w:rPr>
          <w:i/>
        </w:rPr>
        <w:t>Molla</w:t>
      </w:r>
      <w:proofErr w:type="spellEnd"/>
      <w:r w:rsidRPr="00D956A0">
        <w:rPr>
          <w:i/>
        </w:rPr>
        <w:t xml:space="preserve"> </w:t>
      </w:r>
      <w:proofErr w:type="spellStart"/>
      <w:r w:rsidRPr="00D956A0">
        <w:rPr>
          <w:i/>
        </w:rPr>
        <w:t>Sali</w:t>
      </w:r>
      <w:proofErr w:type="spellEnd"/>
      <w:r w:rsidRPr="00D956A0">
        <w:rPr>
          <w:i/>
        </w:rPr>
        <w:t xml:space="preserve"> </w:t>
      </w:r>
      <w:r w:rsidR="00D956A0">
        <w:rPr>
          <w:i/>
        </w:rPr>
        <w:t>срещу Гърция</w:t>
      </w:r>
      <w:r w:rsidRPr="00D956A0">
        <w:t xml:space="preserve"> (справедливо обезщетение) [</w:t>
      </w:r>
      <w:proofErr w:type="spellStart"/>
      <w:r w:rsidRPr="00D956A0">
        <w:t>GC</w:t>
      </w:r>
      <w:proofErr w:type="spellEnd"/>
      <w:r w:rsidRPr="00D956A0">
        <w:t xml:space="preserve">], </w:t>
      </w:r>
      <w:r w:rsidR="00D956A0">
        <w:t>№ </w:t>
      </w:r>
      <w:r w:rsidRPr="00D956A0">
        <w:t xml:space="preserve">20452/14, </w:t>
      </w:r>
      <w:r w:rsidR="00D956A0">
        <w:t>§ </w:t>
      </w:r>
      <w:r w:rsidRPr="00D956A0">
        <w:t>46, 18 юни 2020</w:t>
      </w:r>
      <w:r w:rsidR="00D956A0" w:rsidRPr="00D956A0">
        <w:t> г.</w:t>
      </w:r>
      <w:r w:rsidRPr="00D956A0">
        <w:t xml:space="preserve">, и </w:t>
      </w:r>
      <w:proofErr w:type="spellStart"/>
      <w:r w:rsidRPr="00D956A0">
        <w:rPr>
          <w:i/>
        </w:rPr>
        <w:t>Casarin</w:t>
      </w:r>
      <w:proofErr w:type="spellEnd"/>
      <w:r w:rsidRPr="00D956A0">
        <w:rPr>
          <w:i/>
        </w:rPr>
        <w:t xml:space="preserve"> </w:t>
      </w:r>
      <w:r w:rsidR="00D956A0" w:rsidRPr="00D956A0">
        <w:rPr>
          <w:i/>
        </w:rPr>
        <w:t>срещу</w:t>
      </w:r>
      <w:r w:rsidR="00D956A0">
        <w:rPr>
          <w:i/>
        </w:rPr>
        <w:t xml:space="preserve"> Италия</w:t>
      </w:r>
      <w:r w:rsidRPr="00D956A0">
        <w:t xml:space="preserve">, </w:t>
      </w:r>
      <w:r w:rsidR="00D956A0">
        <w:t>№ </w:t>
      </w:r>
      <w:r w:rsidRPr="00D956A0">
        <w:t xml:space="preserve">4893/13, </w:t>
      </w:r>
      <w:r w:rsidR="00D956A0">
        <w:t>§ </w:t>
      </w:r>
      <w:r w:rsidRPr="00D956A0">
        <w:t>89, 11 февруари 2021</w:t>
      </w:r>
      <w:r w:rsidR="00D956A0" w:rsidRPr="00D956A0">
        <w:t> г.</w:t>
      </w:r>
      <w:r w:rsidRPr="00D956A0">
        <w:t>).</w:t>
      </w:r>
    </w:p>
    <w:p w14:paraId="299CB086" w14:textId="77777777" w:rsidR="00D817F5" w:rsidRPr="00D956A0" w:rsidRDefault="00D817F5" w:rsidP="0038702A">
      <w:pPr>
        <w:pStyle w:val="JuHA"/>
      </w:pPr>
      <w:r w:rsidRPr="00D956A0">
        <w:t>Разходи и разноски</w:t>
      </w:r>
    </w:p>
    <w:p w14:paraId="1FEE17B4" w14:textId="3B6B8E33" w:rsidR="00D817F5" w:rsidRPr="00D956A0" w:rsidRDefault="00957A8A" w:rsidP="0038702A">
      <w:pPr>
        <w:pStyle w:val="JuPara"/>
      </w:pPr>
      <w:fldSimple w:instr=" SEQ level0 \*arabic ">
        <w:r w:rsidR="00D93684" w:rsidRPr="00D956A0">
          <w:t>48</w:t>
        </w:r>
      </w:fldSimple>
      <w:r w:rsidR="00D817F5" w:rsidRPr="00D956A0">
        <w:t>.  И накрая, жалбоподателите претендират за 184</w:t>
      </w:r>
      <w:r w:rsidR="00D956A0" w:rsidRPr="00D956A0">
        <w:t> </w:t>
      </w:r>
      <w:r w:rsidR="00780C92">
        <w:t>евро</w:t>
      </w:r>
      <w:r w:rsidR="00780C92" w:rsidRPr="00D956A0">
        <w:t xml:space="preserve"> </w:t>
      </w:r>
      <w:r w:rsidR="00D817F5" w:rsidRPr="00D956A0">
        <w:t xml:space="preserve">за превод на техните становища в производството по </w:t>
      </w:r>
      <w:r w:rsidR="00D956A0" w:rsidRPr="00D956A0">
        <w:t>член </w:t>
      </w:r>
      <w:r w:rsidR="00D817F5" w:rsidRPr="00D956A0">
        <w:t xml:space="preserve">41 от Конвенцията. В подкрепа на това твърдение те представят съответните разписки. Те молят тази сума да бъде преведена директно по банковата сметка на кантората на техните законни представители </w:t>
      </w:r>
      <w:r w:rsidR="00D956A0">
        <w:t>„</w:t>
      </w:r>
      <w:proofErr w:type="spellStart"/>
      <w:r w:rsidR="00D817F5" w:rsidRPr="00D956A0">
        <w:t>Екимджиев</w:t>
      </w:r>
      <w:proofErr w:type="spellEnd"/>
      <w:r w:rsidR="00D817F5" w:rsidRPr="00D956A0">
        <w:t xml:space="preserve"> и съдружници</w:t>
      </w:r>
      <w:r w:rsidR="00D956A0">
        <w:t>“</w:t>
      </w:r>
      <w:r w:rsidR="00D817F5" w:rsidRPr="00D956A0">
        <w:t>.</w:t>
      </w:r>
    </w:p>
    <w:p w14:paraId="7F25B6BE" w14:textId="317E5420" w:rsidR="00D817F5" w:rsidRPr="00D956A0" w:rsidRDefault="00957A8A" w:rsidP="0038702A">
      <w:pPr>
        <w:pStyle w:val="JuPara"/>
      </w:pPr>
      <w:fldSimple w:instr=" SEQ level0 \*arabic \* MERGEFORMAT ">
        <w:r w:rsidR="00D93684" w:rsidRPr="00D956A0">
          <w:t>49</w:t>
        </w:r>
      </w:fldSimple>
      <w:r w:rsidR="00575CC2" w:rsidRPr="00D956A0">
        <w:t>.  Правителството не представя коментар.</w:t>
      </w:r>
    </w:p>
    <w:p w14:paraId="64E08398" w14:textId="283B211B" w:rsidR="00D817F5" w:rsidRPr="00D956A0" w:rsidRDefault="00957A8A" w:rsidP="0038702A">
      <w:pPr>
        <w:pStyle w:val="JuPara"/>
      </w:pPr>
      <w:fldSimple w:instr=" SEQ level0 \*arabic \* MERGEFORMAT ">
        <w:r w:rsidR="00D93684" w:rsidRPr="00D956A0">
          <w:t>50</w:t>
        </w:r>
      </w:fldSimple>
      <w:r w:rsidR="00575CC2" w:rsidRPr="00D956A0">
        <w:t>.  Съдът, като констатира, че претендираните разноски са действително направени и необходими и че са разумни като размер, ги присъжда изцяло. Както е поискано от жалбоподателите, цялата сума, а именно 184</w:t>
      </w:r>
      <w:r w:rsidR="00D956A0" w:rsidRPr="00D956A0">
        <w:t> </w:t>
      </w:r>
      <w:r w:rsidR="00780C92">
        <w:t>евро</w:t>
      </w:r>
      <w:r w:rsidR="00575CC2" w:rsidRPr="00D956A0">
        <w:t>, следва да бъде изплатена директно на законните им представители.</w:t>
      </w:r>
    </w:p>
    <w:p w14:paraId="14253FB4" w14:textId="18C4B2B7" w:rsidR="00D817F5" w:rsidRPr="00D956A0" w:rsidRDefault="00D817F5" w:rsidP="0038702A">
      <w:pPr>
        <w:pStyle w:val="JuHHead"/>
      </w:pPr>
      <w:r w:rsidRPr="00D956A0">
        <w:t>ПО ТЕЗИ СЪОБРАЖЕНИЯ СЪДЪТ ЕДИНОДУШНО</w:t>
      </w:r>
    </w:p>
    <w:p w14:paraId="74099BED" w14:textId="0FCBF329" w:rsidR="00D817F5" w:rsidRPr="00D956A0" w:rsidRDefault="00D817F5" w:rsidP="0038702A">
      <w:pPr>
        <w:pStyle w:val="JuList"/>
      </w:pPr>
      <w:r w:rsidRPr="00D956A0">
        <w:rPr>
          <w:i/>
        </w:rPr>
        <w:t>Определя</w:t>
      </w:r>
    </w:p>
    <w:p w14:paraId="2FAFD480" w14:textId="560E4FE2" w:rsidR="00D817F5" w:rsidRPr="00D956A0" w:rsidRDefault="00D817F5" w:rsidP="0038702A">
      <w:pPr>
        <w:pStyle w:val="JuLista"/>
      </w:pPr>
      <w:r w:rsidRPr="00D956A0">
        <w:t xml:space="preserve">че държавата-ответник трябва да заплати на жалбоподателите, в рамките на три месеца от датата, на която решението стане окончателно в съответствие с </w:t>
      </w:r>
      <w:r w:rsidR="00D956A0" w:rsidRPr="00D956A0">
        <w:t>член </w:t>
      </w:r>
      <w:r w:rsidRPr="00D956A0">
        <w:t>44,</w:t>
      </w:r>
      <w:r w:rsidR="00E104D6">
        <w:t xml:space="preserve"> §</w:t>
      </w:r>
      <w:r w:rsidR="00E104D6" w:rsidRPr="00D956A0">
        <w:t> </w:t>
      </w:r>
      <w:r w:rsidRPr="00D956A0">
        <w:t xml:space="preserve">2 от Конвенцията, следните суми, които да бъдат конвертирани във </w:t>
      </w:r>
      <w:r w:rsidRPr="00D956A0">
        <w:rPr>
          <w:color w:val="000000"/>
        </w:rPr>
        <w:t>валутата на държавата-ответник</w:t>
      </w:r>
      <w:r w:rsidRPr="00D956A0">
        <w:t xml:space="preserve"> по обменния курс приложим към датата на</w:t>
      </w:r>
      <w:r w:rsidR="00E104D6">
        <w:t xml:space="preserve"> плащане</w:t>
      </w:r>
      <w:r w:rsidRPr="00D956A0">
        <w:t>:</w:t>
      </w:r>
    </w:p>
    <w:p w14:paraId="077800A7" w14:textId="2030AF30" w:rsidR="00D817F5" w:rsidRPr="00D956A0" w:rsidRDefault="00D817F5" w:rsidP="0038702A">
      <w:pPr>
        <w:pStyle w:val="JuListi"/>
      </w:pPr>
      <w:r w:rsidRPr="00D956A0">
        <w:t>1</w:t>
      </w:r>
      <w:r w:rsidR="00567C2E">
        <w:t> </w:t>
      </w:r>
      <w:r w:rsidRPr="00D956A0">
        <w:t>635</w:t>
      </w:r>
      <w:r w:rsidR="00567C2E">
        <w:t> </w:t>
      </w:r>
      <w:r w:rsidRPr="00D956A0">
        <w:t>875</w:t>
      </w:r>
      <w:r w:rsidR="00D956A0" w:rsidRPr="00D956A0">
        <w:t> </w:t>
      </w:r>
      <w:r w:rsidR="00E104D6">
        <w:t>евро</w:t>
      </w:r>
      <w:r w:rsidR="00E104D6" w:rsidRPr="00D956A0">
        <w:t xml:space="preserve"> </w:t>
      </w:r>
      <w:r w:rsidRPr="00D956A0">
        <w:t xml:space="preserve">(един милион шестстотин тридесет и пет хиляди осемстотин седемдесет и пет евро), плюс </w:t>
      </w:r>
      <w:r w:rsidR="00E104D6">
        <w:t>всички</w:t>
      </w:r>
      <w:r w:rsidR="00E104D6" w:rsidRPr="00D956A0">
        <w:t xml:space="preserve"> </w:t>
      </w:r>
      <w:r w:rsidRPr="00D956A0">
        <w:lastRenderedPageBreak/>
        <w:t>данъ</w:t>
      </w:r>
      <w:r w:rsidR="00E104D6">
        <w:t>ци</w:t>
      </w:r>
      <w:r w:rsidRPr="00D956A0">
        <w:t>, ко</w:t>
      </w:r>
      <w:r w:rsidR="00E104D6">
        <w:t>и</w:t>
      </w:r>
      <w:r w:rsidRPr="00D956A0">
        <w:t>то може да бъде начислен</w:t>
      </w:r>
      <w:r w:rsidR="00E104D6">
        <w:t>и,</w:t>
      </w:r>
      <w:r w:rsidRPr="00D956A0">
        <w:t xml:space="preserve"> </w:t>
      </w:r>
      <w:r w:rsidR="00067E96">
        <w:t>за</w:t>
      </w:r>
      <w:r w:rsidRPr="00D956A0">
        <w:t xml:space="preserve"> имуществени вреди, при спазване на условията, посочени в параграф</w:t>
      </w:r>
      <w:r w:rsidR="00567C2E">
        <w:t> </w:t>
      </w:r>
      <w:r w:rsidRPr="00D956A0">
        <w:fldChar w:fldCharType="begin"/>
      </w:r>
      <w:r w:rsidRPr="00D956A0">
        <w:instrText xml:space="preserve"> REF conditional_award \h </w:instrText>
      </w:r>
      <w:r w:rsidRPr="00D956A0">
        <w:fldChar w:fldCharType="separate"/>
      </w:r>
      <w:r w:rsidR="00D93684" w:rsidRPr="00D956A0">
        <w:t>47</w:t>
      </w:r>
      <w:r w:rsidRPr="00D956A0">
        <w:fldChar w:fldCharType="end"/>
      </w:r>
      <w:r w:rsidRPr="00D956A0">
        <w:t>;</w:t>
      </w:r>
    </w:p>
    <w:p w14:paraId="21BDCB74" w14:textId="6A3DC1EE" w:rsidR="00D817F5" w:rsidRPr="00D956A0" w:rsidRDefault="00D817F5" w:rsidP="0038702A">
      <w:pPr>
        <w:pStyle w:val="JuListi"/>
      </w:pPr>
      <w:r w:rsidRPr="00D956A0">
        <w:t>184</w:t>
      </w:r>
      <w:r w:rsidR="00D956A0" w:rsidRPr="00D956A0">
        <w:t> </w:t>
      </w:r>
      <w:r w:rsidR="00E104D6">
        <w:t>евро</w:t>
      </w:r>
      <w:r w:rsidR="00E104D6" w:rsidRPr="00D956A0">
        <w:t xml:space="preserve"> </w:t>
      </w:r>
      <w:r w:rsidRPr="00D956A0">
        <w:t>(сто осемдесет и четири евро), плюс всички данъци, които могат да бъдат начислени на жалбоподателите</w:t>
      </w:r>
      <w:r w:rsidR="00067E96">
        <w:t>,</w:t>
      </w:r>
      <w:r w:rsidRPr="00D956A0">
        <w:t xml:space="preserve"> </w:t>
      </w:r>
      <w:r w:rsidR="00067E96">
        <w:t>за</w:t>
      </w:r>
      <w:r w:rsidRPr="00D956A0">
        <w:t xml:space="preserve"> разходи и разноски, които да бъдат платени директно по банковата сметка на адвокатска кантора </w:t>
      </w:r>
      <w:r w:rsidR="001C3038">
        <w:t>„</w:t>
      </w:r>
      <w:proofErr w:type="spellStart"/>
      <w:r w:rsidRPr="00D956A0">
        <w:t>Екимджиев</w:t>
      </w:r>
      <w:proofErr w:type="spellEnd"/>
      <w:r w:rsidRPr="00D956A0">
        <w:t xml:space="preserve"> и партньори</w:t>
      </w:r>
      <w:r w:rsidR="001C3038">
        <w:t>“</w:t>
      </w:r>
      <w:r w:rsidRPr="00D956A0">
        <w:t>;</w:t>
      </w:r>
    </w:p>
    <w:p w14:paraId="0932F13E" w14:textId="77777777" w:rsidR="00D817F5" w:rsidRPr="00D956A0" w:rsidRDefault="00D817F5" w:rsidP="001C3038">
      <w:pPr>
        <w:pStyle w:val="JuLista"/>
      </w:pPr>
      <w:r w:rsidRPr="00D956A0">
        <w:t>че от изтичането на гореспоменатите три месеца до уреждането на спора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14:paraId="025D91AC" w14:textId="3427D95C" w:rsidR="004D0EC7" w:rsidRPr="00D956A0" w:rsidRDefault="00D817F5" w:rsidP="0038702A">
      <w:pPr>
        <w:pStyle w:val="JuList"/>
      </w:pPr>
      <w:r w:rsidRPr="00D956A0">
        <w:rPr>
          <w:i/>
        </w:rPr>
        <w:t>Отхвърля</w:t>
      </w:r>
      <w:r w:rsidR="00D956A0" w:rsidRPr="00D956A0">
        <w:rPr>
          <w:i/>
        </w:rPr>
        <w:t xml:space="preserve"> </w:t>
      </w:r>
      <w:r w:rsidRPr="00D956A0">
        <w:t>останалата част от претенциите на жалбоподателите за справедливо обезщетение.</w:t>
      </w:r>
    </w:p>
    <w:p w14:paraId="5AAA2529" w14:textId="2A74F68B" w:rsidR="008E3A08" w:rsidRPr="00D956A0" w:rsidRDefault="007E2C8C" w:rsidP="0038702A">
      <w:pPr>
        <w:pStyle w:val="JuParaLast"/>
      </w:pPr>
      <w:r w:rsidRPr="00D956A0">
        <w:t xml:space="preserve">Изготвено на английски език и оповестено писмено на </w:t>
      </w:r>
      <w:r w:rsidRPr="00D956A0">
        <w:rPr>
          <w:rFonts w:ascii="Times New Roman" w:hAnsi="Times New Roman"/>
        </w:rPr>
        <w:t>2 май 2023</w:t>
      </w:r>
      <w:r w:rsidR="00D956A0" w:rsidRPr="00D956A0">
        <w:rPr>
          <w:rFonts w:ascii="Times New Roman" w:hAnsi="Times New Roman"/>
        </w:rPr>
        <w:t> г.</w:t>
      </w:r>
      <w:r w:rsidRPr="00D956A0">
        <w:t>, съгласно правило 77 , параграфи</w:t>
      </w:r>
      <w:r w:rsidR="00D956A0" w:rsidRPr="00D956A0">
        <w:t> </w:t>
      </w:r>
      <w:r w:rsidRPr="00D956A0">
        <w:t>2 и 3 от Правилника на Съда.</w:t>
      </w:r>
    </w:p>
    <w:p w14:paraId="2D20EBA7" w14:textId="24194BB6" w:rsidR="001C055B" w:rsidRPr="00D956A0" w:rsidRDefault="002E7764" w:rsidP="0038702A">
      <w:pPr>
        <w:pStyle w:val="JuSigned"/>
      </w:pPr>
      <w:r w:rsidRPr="00D956A0">
        <w:tab/>
        <w:t xml:space="preserve">Милан </w:t>
      </w:r>
      <w:proofErr w:type="spellStart"/>
      <w:r w:rsidRPr="00D956A0">
        <w:t>Блашко</w:t>
      </w:r>
      <w:proofErr w:type="spellEnd"/>
      <w:r w:rsidRPr="00D956A0">
        <w:t xml:space="preserve"> </w:t>
      </w:r>
      <w:r w:rsidRPr="00D956A0">
        <w:tab/>
        <w:t xml:space="preserve">Пере Пастор </w:t>
      </w:r>
      <w:proofErr w:type="spellStart"/>
      <w:r w:rsidRPr="00D956A0">
        <w:t>Виланова</w:t>
      </w:r>
      <w:proofErr w:type="spellEnd"/>
      <w:r w:rsidRPr="00D956A0">
        <w:br/>
      </w:r>
      <w:r w:rsidRPr="00D956A0">
        <w:tab/>
        <w:t>Секретар</w:t>
      </w:r>
      <w:r w:rsidRPr="00D956A0">
        <w:tab/>
        <w:t>Председател</w:t>
      </w:r>
    </w:p>
    <w:p w14:paraId="62FD21D5" w14:textId="77777777" w:rsidR="00675AF2" w:rsidRPr="00D956A0" w:rsidRDefault="00675AF2" w:rsidP="0038702A">
      <w:pPr>
        <w:pStyle w:val="JuPara"/>
      </w:pPr>
    </w:p>
    <w:p w14:paraId="2E51A602" w14:textId="5741AF64" w:rsidR="00D817F5" w:rsidRPr="00D956A0" w:rsidRDefault="00D817F5" w:rsidP="0038702A">
      <w:pPr>
        <w:rPr>
          <w:color w:val="000000"/>
        </w:rPr>
      </w:pPr>
    </w:p>
    <w:p w14:paraId="0D5A5DB7" w14:textId="77777777" w:rsidR="00D817F5" w:rsidRPr="00D956A0" w:rsidRDefault="00D817F5" w:rsidP="0038702A">
      <w:pPr>
        <w:rPr>
          <w:color w:val="000000"/>
        </w:rPr>
        <w:sectPr w:rsidR="00D817F5" w:rsidRPr="00D956A0" w:rsidSect="007D3701">
          <w:headerReference w:type="even" r:id="rId11"/>
          <w:headerReference w:type="default" r:id="rId12"/>
          <w:footerReference w:type="even" r:id="rId13"/>
          <w:footerReference w:type="default" r:id="rId14"/>
          <w:footnotePr>
            <w:numRestart w:val="eachSect"/>
          </w:footnotePr>
          <w:pgSz w:w="11906" w:h="16838" w:code="9"/>
          <w:pgMar w:top="2274" w:right="2274" w:bottom="2274" w:left="2274" w:header="1701" w:footer="720" w:gutter="0"/>
          <w:pgNumType w:start="1"/>
          <w:cols w:space="720"/>
          <w:docGrid w:linePitch="326"/>
        </w:sectPr>
      </w:pPr>
    </w:p>
    <w:p w14:paraId="5EC9F7CA" w14:textId="77777777" w:rsidR="00D817F5" w:rsidRPr="00D956A0" w:rsidRDefault="00D817F5" w:rsidP="0038702A">
      <w:pPr>
        <w:pStyle w:val="DecHTitle"/>
      </w:pPr>
      <w:r w:rsidRPr="00D956A0">
        <w:lastRenderedPageBreak/>
        <w:t>ПРИЛОЖЕНИЕ</w:t>
      </w:r>
    </w:p>
    <w:p w14:paraId="6956924B" w14:textId="77777777" w:rsidR="001D20CD" w:rsidRPr="00D956A0" w:rsidRDefault="001D20CD" w:rsidP="0038702A">
      <w:pPr>
        <w:spacing w:after="280"/>
        <w:rPr>
          <w:rFonts w:ascii="Times New Roman" w:hAnsi="Times New Roman" w:cs="Times New Roman"/>
        </w:rPr>
      </w:pPr>
      <w:r w:rsidRPr="00D956A0">
        <w:rPr>
          <w:rFonts w:ascii="Times New Roman" w:hAnsi="Times New Roman"/>
        </w:rPr>
        <w:t>Списък на дела:</w:t>
      </w:r>
    </w:p>
    <w:tbl>
      <w:tblPr>
        <w:tblStyle w:val="ECHRListTable1"/>
        <w:tblW w:w="0" w:type="auto"/>
        <w:tblLook w:val="0420" w:firstRow="1" w:lastRow="0" w:firstColumn="0" w:lastColumn="0" w:noHBand="0" w:noVBand="1"/>
      </w:tblPr>
      <w:tblGrid>
        <w:gridCol w:w="458"/>
        <w:gridCol w:w="1219"/>
        <w:gridCol w:w="4144"/>
        <w:gridCol w:w="1527"/>
      </w:tblGrid>
      <w:tr w:rsidR="001D20CD" w:rsidRPr="00D956A0" w14:paraId="7EA27E66" w14:textId="77777777" w:rsidTr="0051680D">
        <w:trPr>
          <w:cnfStyle w:val="100000000000" w:firstRow="1" w:lastRow="0" w:firstColumn="0" w:lastColumn="0" w:oddVBand="0" w:evenVBand="0" w:oddHBand="0" w:evenHBand="0" w:firstRowFirstColumn="0" w:firstRowLastColumn="0" w:lastRowFirstColumn="0" w:lastRowLastColumn="0"/>
        </w:trPr>
        <w:tc>
          <w:tcPr>
            <w:tcW w:w="0" w:type="auto"/>
            <w:hideMark/>
          </w:tcPr>
          <w:p w14:paraId="39373D42" w14:textId="77777777" w:rsidR="001D20CD" w:rsidRPr="00D956A0" w:rsidRDefault="001D20CD" w:rsidP="0038702A">
            <w:pPr>
              <w:rPr>
                <w:rFonts w:eastAsia="Times New Roman"/>
              </w:rPr>
            </w:pPr>
            <w:bookmarkStart w:id="31" w:name="AppTableStart"/>
            <w:bookmarkEnd w:id="31"/>
            <w:r w:rsidRPr="00D956A0">
              <w:t>№</w:t>
            </w:r>
          </w:p>
        </w:tc>
        <w:tc>
          <w:tcPr>
            <w:tcW w:w="0" w:type="auto"/>
            <w:hideMark/>
          </w:tcPr>
          <w:p w14:paraId="1735EA0A" w14:textId="77777777" w:rsidR="001D20CD" w:rsidRPr="00D956A0" w:rsidRDefault="001D20CD" w:rsidP="0038702A">
            <w:pPr>
              <w:rPr>
                <w:rFonts w:eastAsia="Times New Roman"/>
              </w:rPr>
            </w:pPr>
            <w:r w:rsidRPr="00D956A0">
              <w:t>Жалба №</w:t>
            </w:r>
          </w:p>
        </w:tc>
        <w:tc>
          <w:tcPr>
            <w:tcW w:w="0" w:type="auto"/>
            <w:hideMark/>
          </w:tcPr>
          <w:p w14:paraId="0A604C0A" w14:textId="77777777" w:rsidR="001D20CD" w:rsidRPr="00D956A0" w:rsidRDefault="001D20CD" w:rsidP="0038702A">
            <w:pPr>
              <w:rPr>
                <w:rFonts w:eastAsia="Times New Roman"/>
              </w:rPr>
            </w:pPr>
            <w:r w:rsidRPr="00D956A0">
              <w:t>Наименование на дело</w:t>
            </w:r>
          </w:p>
        </w:tc>
        <w:tc>
          <w:tcPr>
            <w:tcW w:w="0" w:type="auto"/>
            <w:hideMark/>
          </w:tcPr>
          <w:p w14:paraId="2B51DD46" w14:textId="77777777" w:rsidR="001D20CD" w:rsidRPr="00D956A0" w:rsidRDefault="001D20CD" w:rsidP="0038702A">
            <w:pPr>
              <w:rPr>
                <w:rFonts w:eastAsia="Times New Roman"/>
              </w:rPr>
            </w:pPr>
            <w:r w:rsidRPr="00D956A0">
              <w:t>Подадена на</w:t>
            </w:r>
          </w:p>
        </w:tc>
      </w:tr>
      <w:tr w:rsidR="001D20CD" w:rsidRPr="00D956A0" w14:paraId="2D8D7F94" w14:textId="77777777" w:rsidTr="0051680D">
        <w:tc>
          <w:tcPr>
            <w:tcW w:w="0" w:type="auto"/>
            <w:hideMark/>
          </w:tcPr>
          <w:p w14:paraId="3AD80332" w14:textId="77777777" w:rsidR="001D20CD" w:rsidRPr="00D956A0" w:rsidRDefault="001D20CD" w:rsidP="0038702A">
            <w:pPr>
              <w:rPr>
                <w:rFonts w:eastAsia="Times New Roman"/>
              </w:rPr>
            </w:pPr>
            <w:r w:rsidRPr="00D956A0">
              <w:t>1.</w:t>
            </w:r>
          </w:p>
        </w:tc>
        <w:tc>
          <w:tcPr>
            <w:tcW w:w="0" w:type="auto"/>
            <w:hideMark/>
          </w:tcPr>
          <w:p w14:paraId="0BFF5DA0" w14:textId="77777777" w:rsidR="001D20CD" w:rsidRPr="00D956A0" w:rsidRDefault="001D20CD" w:rsidP="0038702A">
            <w:pPr>
              <w:rPr>
                <w:rFonts w:eastAsia="Times New Roman"/>
              </w:rPr>
            </w:pPr>
            <w:r w:rsidRPr="00D956A0">
              <w:t>38948/10</w:t>
            </w:r>
          </w:p>
        </w:tc>
        <w:tc>
          <w:tcPr>
            <w:tcW w:w="0" w:type="auto"/>
            <w:hideMark/>
          </w:tcPr>
          <w:p w14:paraId="5EB7690A" w14:textId="77777777" w:rsidR="001D20CD" w:rsidRPr="00D956A0" w:rsidRDefault="001D20CD" w:rsidP="0038702A">
            <w:pPr>
              <w:rPr>
                <w:rFonts w:eastAsia="Times New Roman"/>
              </w:rPr>
            </w:pPr>
            <w:r w:rsidRPr="00D956A0">
              <w:t xml:space="preserve">Сакскобургготски и </w:t>
            </w:r>
            <w:proofErr w:type="spellStart"/>
            <w:r w:rsidRPr="00D956A0">
              <w:t>Хробок</w:t>
            </w:r>
            <w:proofErr w:type="spellEnd"/>
            <w:r w:rsidRPr="00D956A0">
              <w:t xml:space="preserve"> срещу България</w:t>
            </w:r>
          </w:p>
        </w:tc>
        <w:tc>
          <w:tcPr>
            <w:tcW w:w="0" w:type="auto"/>
            <w:hideMark/>
          </w:tcPr>
          <w:p w14:paraId="3D457B07" w14:textId="531BB2D2" w:rsidR="001D20CD" w:rsidRPr="00D956A0" w:rsidRDefault="001D20CD" w:rsidP="0038702A">
            <w:pPr>
              <w:rPr>
                <w:rFonts w:eastAsia="Times New Roman"/>
              </w:rPr>
            </w:pPr>
            <w:r w:rsidRPr="00D956A0">
              <w:t>16.6.2010</w:t>
            </w:r>
            <w:r w:rsidR="00D956A0" w:rsidRPr="00D956A0">
              <w:t> г.</w:t>
            </w:r>
          </w:p>
        </w:tc>
      </w:tr>
      <w:tr w:rsidR="001D20CD" w:rsidRPr="00D956A0" w14:paraId="21812AF6" w14:textId="77777777" w:rsidTr="0051680D">
        <w:tc>
          <w:tcPr>
            <w:tcW w:w="0" w:type="auto"/>
            <w:hideMark/>
          </w:tcPr>
          <w:p w14:paraId="286427E9" w14:textId="77777777" w:rsidR="001D20CD" w:rsidRPr="00D956A0" w:rsidRDefault="001D20CD" w:rsidP="0038702A">
            <w:pPr>
              <w:rPr>
                <w:rFonts w:eastAsia="Times New Roman"/>
              </w:rPr>
            </w:pPr>
            <w:r w:rsidRPr="00D956A0">
              <w:t>2.</w:t>
            </w:r>
          </w:p>
        </w:tc>
        <w:tc>
          <w:tcPr>
            <w:tcW w:w="0" w:type="auto"/>
            <w:hideMark/>
          </w:tcPr>
          <w:p w14:paraId="255BD2A3" w14:textId="77777777" w:rsidR="001D20CD" w:rsidRPr="00D956A0" w:rsidRDefault="001D20CD" w:rsidP="0038702A">
            <w:pPr>
              <w:rPr>
                <w:rFonts w:eastAsia="Times New Roman"/>
              </w:rPr>
            </w:pPr>
            <w:r w:rsidRPr="00D956A0">
              <w:t>8954/17</w:t>
            </w:r>
          </w:p>
        </w:tc>
        <w:tc>
          <w:tcPr>
            <w:tcW w:w="0" w:type="auto"/>
            <w:hideMark/>
          </w:tcPr>
          <w:p w14:paraId="4EAC8B82" w14:textId="77777777" w:rsidR="001D20CD" w:rsidRPr="00D956A0" w:rsidRDefault="001D20CD" w:rsidP="0038702A">
            <w:pPr>
              <w:rPr>
                <w:rFonts w:eastAsia="Times New Roman"/>
              </w:rPr>
            </w:pPr>
            <w:r w:rsidRPr="00D956A0">
              <w:t xml:space="preserve">Сакскобургготски и </w:t>
            </w:r>
            <w:proofErr w:type="spellStart"/>
            <w:r w:rsidRPr="00D956A0">
              <w:t>Хробок</w:t>
            </w:r>
            <w:proofErr w:type="spellEnd"/>
            <w:r w:rsidRPr="00D956A0">
              <w:t xml:space="preserve"> срещу България</w:t>
            </w:r>
          </w:p>
        </w:tc>
        <w:tc>
          <w:tcPr>
            <w:tcW w:w="0" w:type="auto"/>
            <w:hideMark/>
          </w:tcPr>
          <w:p w14:paraId="4C70E154" w14:textId="10A2A29A" w:rsidR="001D20CD" w:rsidRPr="00D956A0" w:rsidRDefault="001D20CD" w:rsidP="0038702A">
            <w:pPr>
              <w:rPr>
                <w:rFonts w:eastAsia="Times New Roman"/>
              </w:rPr>
            </w:pPr>
            <w:r w:rsidRPr="00D956A0">
              <w:t>13.1.2017</w:t>
            </w:r>
            <w:r w:rsidR="00D956A0" w:rsidRPr="00D956A0">
              <w:t> г.</w:t>
            </w:r>
          </w:p>
        </w:tc>
      </w:tr>
    </w:tbl>
    <w:p w14:paraId="7359D1DE" w14:textId="2526C5F4" w:rsidR="001D20CD" w:rsidRPr="00D956A0" w:rsidRDefault="001D20CD" w:rsidP="0038702A">
      <w:pPr>
        <w:rPr>
          <w:rFonts w:eastAsia="Times New Roman"/>
        </w:rPr>
      </w:pPr>
    </w:p>
    <w:p w14:paraId="5B84E8BF" w14:textId="14E1CFB1" w:rsidR="001D20CD" w:rsidRPr="00D956A0" w:rsidRDefault="001D20CD" w:rsidP="0038702A">
      <w:pPr>
        <w:rPr>
          <w:rFonts w:eastAsia="Times New Roman"/>
        </w:rPr>
      </w:pPr>
    </w:p>
    <w:p w14:paraId="35E966C8" w14:textId="77777777" w:rsidR="001D20CD" w:rsidRPr="00D956A0" w:rsidRDefault="001D20CD" w:rsidP="0038702A">
      <w:pPr>
        <w:rPr>
          <w:rFonts w:eastAsia="Times New Roman"/>
        </w:rPr>
      </w:pPr>
    </w:p>
    <w:p w14:paraId="3D0547C1" w14:textId="77777777" w:rsidR="001D20CD" w:rsidRPr="00D956A0" w:rsidRDefault="001D20CD" w:rsidP="0038702A">
      <w:pPr>
        <w:keepNext/>
        <w:keepLines/>
        <w:spacing w:after="280"/>
        <w:rPr>
          <w:rFonts w:asciiTheme="majorHAnsi" w:eastAsia="Times New Roman" w:hAnsiTheme="majorHAnsi"/>
        </w:rPr>
      </w:pPr>
      <w:r w:rsidRPr="00D956A0">
        <w:rPr>
          <w:rFonts w:asciiTheme="majorHAnsi" w:hAnsiTheme="majorHAnsi"/>
        </w:rPr>
        <w:t>Списък на жалбоподатели:</w:t>
      </w:r>
    </w:p>
    <w:tbl>
      <w:tblPr>
        <w:tblStyle w:val="ECHRListTable2"/>
        <w:tblW w:w="7366" w:type="dxa"/>
        <w:tblLook w:val="0420" w:firstRow="1" w:lastRow="0" w:firstColumn="0" w:lastColumn="0" w:noHBand="0" w:noVBand="1"/>
      </w:tblPr>
      <w:tblGrid>
        <w:gridCol w:w="458"/>
        <w:gridCol w:w="2170"/>
        <w:gridCol w:w="1149"/>
        <w:gridCol w:w="1795"/>
        <w:gridCol w:w="1794"/>
      </w:tblGrid>
      <w:tr w:rsidR="001D20CD" w:rsidRPr="00D956A0" w14:paraId="56EB9FF7" w14:textId="77777777" w:rsidTr="0051680D">
        <w:trPr>
          <w:cnfStyle w:val="100000000000" w:firstRow="1" w:lastRow="0" w:firstColumn="0" w:lastColumn="0" w:oddVBand="0" w:evenVBand="0" w:oddHBand="0" w:evenHBand="0" w:firstRowFirstColumn="0" w:firstRowLastColumn="0" w:lastRowFirstColumn="0" w:lastRowLastColumn="0"/>
        </w:trPr>
        <w:tc>
          <w:tcPr>
            <w:tcW w:w="0" w:type="auto"/>
            <w:hideMark/>
          </w:tcPr>
          <w:p w14:paraId="0E9E874A" w14:textId="77777777" w:rsidR="001D20CD" w:rsidRPr="00D956A0" w:rsidRDefault="001D20CD" w:rsidP="0038702A">
            <w:pPr>
              <w:rPr>
                <w:rFonts w:eastAsia="Times New Roman"/>
              </w:rPr>
            </w:pPr>
            <w:r w:rsidRPr="00D956A0">
              <w:t>№</w:t>
            </w:r>
          </w:p>
        </w:tc>
        <w:tc>
          <w:tcPr>
            <w:tcW w:w="2796" w:type="dxa"/>
            <w:hideMark/>
          </w:tcPr>
          <w:p w14:paraId="72B8E2FE" w14:textId="77777777" w:rsidR="001D20CD" w:rsidRPr="00D956A0" w:rsidRDefault="001D20CD" w:rsidP="0038702A">
            <w:pPr>
              <w:rPr>
                <w:rFonts w:eastAsia="Times New Roman"/>
              </w:rPr>
            </w:pPr>
            <w:r w:rsidRPr="00D956A0">
              <w:t xml:space="preserve"> Име</w:t>
            </w:r>
          </w:p>
        </w:tc>
        <w:tc>
          <w:tcPr>
            <w:tcW w:w="1276" w:type="dxa"/>
            <w:hideMark/>
          </w:tcPr>
          <w:p w14:paraId="39E9248F" w14:textId="77777777" w:rsidR="001D20CD" w:rsidRPr="00D956A0" w:rsidRDefault="001D20CD" w:rsidP="0038702A">
            <w:pPr>
              <w:rPr>
                <w:rFonts w:eastAsia="Times New Roman"/>
              </w:rPr>
            </w:pPr>
            <w:r w:rsidRPr="00D956A0">
              <w:t>Дата на раждане</w:t>
            </w:r>
          </w:p>
        </w:tc>
        <w:tc>
          <w:tcPr>
            <w:tcW w:w="1363" w:type="dxa"/>
          </w:tcPr>
          <w:p w14:paraId="402C4636" w14:textId="77777777" w:rsidR="001D20CD" w:rsidRPr="00D956A0" w:rsidRDefault="001D20CD" w:rsidP="0038702A">
            <w:pPr>
              <w:rPr>
                <w:rFonts w:eastAsia="Times New Roman"/>
              </w:rPr>
            </w:pPr>
            <w:r w:rsidRPr="00D956A0">
              <w:t>Националност</w:t>
            </w:r>
          </w:p>
        </w:tc>
        <w:tc>
          <w:tcPr>
            <w:tcW w:w="1275" w:type="dxa"/>
            <w:hideMark/>
          </w:tcPr>
          <w:p w14:paraId="7D8E4B4C" w14:textId="77777777" w:rsidR="001D20CD" w:rsidRPr="00D956A0" w:rsidRDefault="001D20CD" w:rsidP="0038702A">
            <w:pPr>
              <w:rPr>
                <w:rFonts w:eastAsia="Times New Roman"/>
              </w:rPr>
            </w:pPr>
            <w:r w:rsidRPr="00D956A0">
              <w:t>Местоживеене</w:t>
            </w:r>
          </w:p>
        </w:tc>
      </w:tr>
      <w:tr w:rsidR="001D20CD" w:rsidRPr="00D956A0" w14:paraId="7680C298" w14:textId="77777777" w:rsidTr="0051680D">
        <w:tc>
          <w:tcPr>
            <w:tcW w:w="0" w:type="auto"/>
            <w:hideMark/>
          </w:tcPr>
          <w:p w14:paraId="28649C3A" w14:textId="77777777" w:rsidR="001D20CD" w:rsidRPr="00D956A0" w:rsidRDefault="001D20CD" w:rsidP="0038702A">
            <w:pPr>
              <w:rPr>
                <w:rFonts w:eastAsia="Times New Roman"/>
              </w:rPr>
            </w:pPr>
            <w:r w:rsidRPr="00D956A0">
              <w:t>1.</w:t>
            </w:r>
          </w:p>
        </w:tc>
        <w:tc>
          <w:tcPr>
            <w:tcW w:w="2796" w:type="dxa"/>
            <w:hideMark/>
          </w:tcPr>
          <w:p w14:paraId="36CA1A36" w14:textId="77777777" w:rsidR="001D20CD" w:rsidRPr="00D956A0" w:rsidRDefault="001D20CD" w:rsidP="0038702A">
            <w:pPr>
              <w:rPr>
                <w:rFonts w:eastAsia="Times New Roman"/>
              </w:rPr>
            </w:pPr>
            <w:r w:rsidRPr="00D956A0">
              <w:t>Симеон Борисов Сакскобургготски</w:t>
            </w:r>
          </w:p>
        </w:tc>
        <w:tc>
          <w:tcPr>
            <w:tcW w:w="1276" w:type="dxa"/>
            <w:hideMark/>
          </w:tcPr>
          <w:p w14:paraId="025C6BDA" w14:textId="46BD94B9" w:rsidR="001D20CD" w:rsidRPr="00D956A0" w:rsidRDefault="001D20CD" w:rsidP="0038702A">
            <w:pPr>
              <w:rPr>
                <w:rFonts w:eastAsia="Times New Roman"/>
              </w:rPr>
            </w:pPr>
            <w:r w:rsidRPr="00D956A0">
              <w:t>1937</w:t>
            </w:r>
            <w:r w:rsidR="00D956A0" w:rsidRPr="00D956A0">
              <w:t> г.</w:t>
            </w:r>
          </w:p>
        </w:tc>
        <w:tc>
          <w:tcPr>
            <w:tcW w:w="1363" w:type="dxa"/>
          </w:tcPr>
          <w:p w14:paraId="2EA242B1" w14:textId="77777777" w:rsidR="001D20CD" w:rsidRPr="00D956A0" w:rsidRDefault="001D20CD" w:rsidP="0038702A">
            <w:pPr>
              <w:rPr>
                <w:rFonts w:eastAsia="Times New Roman"/>
              </w:rPr>
            </w:pPr>
            <w:r w:rsidRPr="00D956A0">
              <w:t>български гражданин</w:t>
            </w:r>
          </w:p>
        </w:tc>
        <w:tc>
          <w:tcPr>
            <w:tcW w:w="1275" w:type="dxa"/>
            <w:hideMark/>
          </w:tcPr>
          <w:p w14:paraId="21E5587F" w14:textId="77777777" w:rsidR="001D20CD" w:rsidRPr="00D956A0" w:rsidRDefault="001D20CD" w:rsidP="0038702A">
            <w:pPr>
              <w:rPr>
                <w:rFonts w:eastAsia="Times New Roman"/>
              </w:rPr>
            </w:pPr>
            <w:r w:rsidRPr="00D956A0">
              <w:t>София</w:t>
            </w:r>
          </w:p>
        </w:tc>
      </w:tr>
      <w:tr w:rsidR="001D20CD" w:rsidRPr="00D956A0" w14:paraId="725CF034" w14:textId="77777777" w:rsidTr="0051680D">
        <w:tc>
          <w:tcPr>
            <w:tcW w:w="0" w:type="auto"/>
            <w:hideMark/>
          </w:tcPr>
          <w:p w14:paraId="44B645D8" w14:textId="77777777" w:rsidR="001D20CD" w:rsidRPr="00D956A0" w:rsidRDefault="001D20CD" w:rsidP="0038702A">
            <w:pPr>
              <w:rPr>
                <w:rFonts w:eastAsia="Times New Roman"/>
              </w:rPr>
            </w:pPr>
            <w:r w:rsidRPr="00D956A0">
              <w:t>2.</w:t>
            </w:r>
          </w:p>
        </w:tc>
        <w:tc>
          <w:tcPr>
            <w:tcW w:w="2796" w:type="dxa"/>
            <w:hideMark/>
          </w:tcPr>
          <w:p w14:paraId="1FA2366E" w14:textId="77777777" w:rsidR="001D20CD" w:rsidRPr="00D956A0" w:rsidRDefault="001D20CD" w:rsidP="0038702A">
            <w:pPr>
              <w:rPr>
                <w:rFonts w:eastAsia="Times New Roman"/>
              </w:rPr>
            </w:pPr>
            <w:r w:rsidRPr="00D956A0">
              <w:t xml:space="preserve">Мария-Луиза Борисова </w:t>
            </w:r>
            <w:proofErr w:type="spellStart"/>
            <w:r w:rsidRPr="00D956A0">
              <w:t>Хробок</w:t>
            </w:r>
            <w:proofErr w:type="spellEnd"/>
          </w:p>
        </w:tc>
        <w:tc>
          <w:tcPr>
            <w:tcW w:w="1276" w:type="dxa"/>
            <w:hideMark/>
          </w:tcPr>
          <w:p w14:paraId="2D0ECDF6" w14:textId="6DCF011A" w:rsidR="001D20CD" w:rsidRPr="00D956A0" w:rsidRDefault="001D20CD" w:rsidP="0038702A">
            <w:pPr>
              <w:rPr>
                <w:rFonts w:eastAsia="Times New Roman"/>
              </w:rPr>
            </w:pPr>
            <w:r w:rsidRPr="00D956A0">
              <w:t>1933</w:t>
            </w:r>
            <w:r w:rsidR="00D956A0" w:rsidRPr="00D956A0">
              <w:t> г.</w:t>
            </w:r>
          </w:p>
        </w:tc>
        <w:tc>
          <w:tcPr>
            <w:tcW w:w="1363" w:type="dxa"/>
          </w:tcPr>
          <w:p w14:paraId="2C003275" w14:textId="77777777" w:rsidR="001D20CD" w:rsidRPr="00D956A0" w:rsidRDefault="001D20CD" w:rsidP="0038702A">
            <w:pPr>
              <w:rPr>
                <w:rFonts w:eastAsia="Times New Roman"/>
              </w:rPr>
            </w:pPr>
            <w:r w:rsidRPr="00D956A0">
              <w:t>Българска и немска гражданка</w:t>
            </w:r>
          </w:p>
        </w:tc>
        <w:tc>
          <w:tcPr>
            <w:tcW w:w="1275" w:type="dxa"/>
            <w:hideMark/>
          </w:tcPr>
          <w:p w14:paraId="1E9C6F0C" w14:textId="77777777" w:rsidR="001D20CD" w:rsidRPr="00D956A0" w:rsidRDefault="001D20CD" w:rsidP="0038702A">
            <w:pPr>
              <w:rPr>
                <w:rFonts w:eastAsia="Times New Roman"/>
              </w:rPr>
            </w:pPr>
            <w:r w:rsidRPr="00D956A0">
              <w:t>САЩ</w:t>
            </w:r>
          </w:p>
        </w:tc>
      </w:tr>
    </w:tbl>
    <w:p w14:paraId="76154FB5" w14:textId="6207908F" w:rsidR="00182EBA" w:rsidRPr="00D956A0" w:rsidRDefault="00182EBA" w:rsidP="0038702A">
      <w:bookmarkStart w:id="32" w:name="_GoBack"/>
      <w:bookmarkEnd w:id="32"/>
    </w:p>
    <w:sectPr w:rsidR="00182EBA" w:rsidRPr="00D956A0" w:rsidSect="00646BE8">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5DB7D" w14:textId="77777777" w:rsidR="00840710" w:rsidRPr="00E67565" w:rsidRDefault="00840710" w:rsidP="0098410D">
      <w:r w:rsidRPr="00E67565">
        <w:separator/>
      </w:r>
    </w:p>
  </w:endnote>
  <w:endnote w:type="continuationSeparator" w:id="0">
    <w:p w14:paraId="1950D0E6" w14:textId="77777777" w:rsidR="00840710" w:rsidRPr="00E67565" w:rsidRDefault="00840710"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56B2" w14:textId="4C836EE3" w:rsidR="00D817F5" w:rsidRDefault="00D817F5" w:rsidP="009A115C">
    <w:pPr>
      <w:pStyle w:val="JuHeader"/>
    </w:pPr>
    <w:r>
      <w:rPr>
        <w:rStyle w:val="PageNumber"/>
      </w:rPr>
      <w:fldChar w:fldCharType="begin"/>
    </w:r>
    <w:r>
      <w:rPr>
        <w:rStyle w:val="PageNumber"/>
      </w:rPr>
      <w:instrText xml:space="preserve"> PAGE </w:instrText>
    </w:r>
    <w:r>
      <w:rPr>
        <w:rStyle w:val="PageNumber"/>
      </w:rPr>
      <w:fldChar w:fldCharType="separate"/>
    </w:r>
    <w:r w:rsidR="00B20CFA">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5484" w14:textId="335F8FAD" w:rsidR="00D817F5" w:rsidRPr="000B7195" w:rsidRDefault="00D817F5" w:rsidP="007D3701">
    <w:pPr>
      <w:pStyle w:val="JuHeader"/>
    </w:pPr>
    <w:r>
      <w:fldChar w:fldCharType="begin"/>
    </w:r>
    <w:r>
      <w:instrText xml:space="preserve"> PAGE </w:instrText>
    </w:r>
    <w:r>
      <w:fldChar w:fldCharType="separate"/>
    </w:r>
    <w:r w:rsidR="00B20CFA">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8D8CF" w14:textId="71CCB2D7" w:rsidR="00182EBA" w:rsidRDefault="00D817F5" w:rsidP="009A115C">
    <w:pPr>
      <w:pStyle w:val="JuHeader"/>
    </w:pPr>
    <w:r>
      <w:rPr>
        <w:rStyle w:val="PageNumber"/>
      </w:rPr>
      <w:fldChar w:fldCharType="begin"/>
    </w:r>
    <w:r>
      <w:rPr>
        <w:rStyle w:val="PageNumber"/>
      </w:rPr>
      <w:instrText xml:space="preserve"> PAGE </w:instrText>
    </w:r>
    <w:r>
      <w:rPr>
        <w:rStyle w:val="PageNumber"/>
      </w:rPr>
      <w:fldChar w:fldCharType="separate"/>
    </w:r>
    <w:r w:rsidR="00FC64F9">
      <w:rPr>
        <w:rStyle w:val="PageNumber"/>
      </w:rPr>
      <w:t>10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BA1CA" w14:textId="2BD44235" w:rsidR="00646BE8" w:rsidRPr="000B7195" w:rsidRDefault="00646BE8" w:rsidP="00646BE8">
    <w:pPr>
      <w:pStyle w:val="JuHeader"/>
    </w:pPr>
    <w:r>
      <w:fldChar w:fldCharType="begin"/>
    </w:r>
    <w:r>
      <w:instrText xml:space="preserve"> PAGE </w:instrText>
    </w:r>
    <w:r>
      <w:fldChar w:fldCharType="separate"/>
    </w:r>
    <w:r w:rsidR="00B20CFA">
      <w:rPr>
        <w:noProof/>
      </w:rPr>
      <w:t>11</w:t>
    </w:r>
    <w:r>
      <w:fldChar w:fldCharType="end"/>
    </w:r>
  </w:p>
  <w:p w14:paraId="30F62C82" w14:textId="0473A708" w:rsidR="00182EBA" w:rsidRPr="00646BE8" w:rsidRDefault="00182EBA" w:rsidP="00646BE8">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3195C" w14:textId="77777777" w:rsidR="00840710" w:rsidRPr="00E67565" w:rsidRDefault="00840710" w:rsidP="0098410D">
      <w:r w:rsidRPr="00E67565">
        <w:separator/>
      </w:r>
    </w:p>
  </w:footnote>
  <w:footnote w:type="continuationSeparator" w:id="0">
    <w:p w14:paraId="74040F39" w14:textId="77777777" w:rsidR="00840710" w:rsidRPr="00E67565" w:rsidRDefault="00840710"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A3C97" w14:textId="59EA896A" w:rsidR="00D817F5" w:rsidRPr="004D0EC7" w:rsidRDefault="00D817F5" w:rsidP="004D0EC7">
    <w:pPr>
      <w:pStyle w:val="JuHeader"/>
    </w:pPr>
    <w:r>
      <w:t xml:space="preserve">САКСКОБУРГГОТСКИ И </w:t>
    </w:r>
    <w:proofErr w:type="spellStart"/>
    <w:r>
      <w:t>ХРОБОК</w:t>
    </w:r>
    <w:proofErr w:type="spellEnd"/>
    <w:r>
      <w:t xml:space="preserve"> срещу БЪЛГАРИЯ (СПРАВЕДЛИВО ОБЕЗЩЕТЕНИЕ) РЕШЕНИЕ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CA4C7" w14:textId="68B7454D" w:rsidR="00D817F5" w:rsidRPr="00882CD5" w:rsidRDefault="00D817F5" w:rsidP="007D3701">
    <w:pPr>
      <w:pStyle w:val="JuHeader"/>
    </w:pPr>
    <w:r>
      <w:t xml:space="preserve">САКСКОБУРГГОТСКИ И </w:t>
    </w:r>
    <w:proofErr w:type="spellStart"/>
    <w:r>
      <w:t>ХРОБОК</w:t>
    </w:r>
    <w:proofErr w:type="spellEnd"/>
    <w:r>
      <w:t xml:space="preserve"> срещу БЪЛГАРИЯ (СПРАВЕДЛИВО ОБЕЗЩЕТЕНИЕ) РЕШЕНИЕ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F046" w14:textId="5682BF68" w:rsidR="00182EBA" w:rsidRPr="004D0EC7" w:rsidRDefault="00D817F5" w:rsidP="004D0EC7">
    <w:pPr>
      <w:pStyle w:val="JuHeader"/>
    </w:pPr>
    <w:r>
      <w:t xml:space="preserve">САКСКОБУРГГОТСКИ И </w:t>
    </w:r>
    <w:proofErr w:type="spellStart"/>
    <w:r>
      <w:t>ХРОБОК</w:t>
    </w:r>
    <w:proofErr w:type="spellEnd"/>
    <w:r>
      <w:t xml:space="preserve"> срещу БЪЛГАРИЯ (СПРАВЕДЛИВО ОБЕЗЩЕТЕНИЕ) РЕШЕНИЕ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468C" w14:textId="08C0FE46" w:rsidR="00182EBA" w:rsidRPr="00882CD5" w:rsidRDefault="00D817F5" w:rsidP="007D3701">
    <w:pPr>
      <w:pStyle w:val="JuHeader"/>
    </w:pPr>
    <w:r>
      <w:t xml:space="preserve">САКСКОБУРГГОТСКИ И </w:t>
    </w:r>
    <w:proofErr w:type="spellStart"/>
    <w:r>
      <w:t>ХРОБОК</w:t>
    </w:r>
    <w:proofErr w:type="spellEnd"/>
    <w:r>
      <w:t xml:space="preserve"> срещу БЪЛГАРИЯ (СПРАВЕДЛИВО ОБЕЗЩЕТЕНИЕ) РЕШЕНИЕ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86747098"/>
    <w:lvl w:ilvl="0">
      <w:start w:val="1"/>
      <w:numFmt w:val="decimal"/>
      <w:pStyle w:val="JuList"/>
      <w:lvlText w:val="%1."/>
      <w:lvlJc w:val="left"/>
      <w:pPr>
        <w:tabs>
          <w:tab w:val="num" w:pos="340"/>
        </w:tabs>
        <w:ind w:left="340" w:hanging="340"/>
      </w:pPr>
      <w:rPr>
        <w:rFonts w:hint="default"/>
      </w:rPr>
    </w:lvl>
    <w:lvl w:ilvl="1">
      <w:start w:val="1"/>
      <w:numFmt w:val="russianLow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0276286"/>
    <w:multiLevelType w:val="hybridMultilevel"/>
    <w:tmpl w:val="FCB2CE32"/>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2"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D5546B"/>
    <w:multiLevelType w:val="multilevel"/>
    <w:tmpl w:val="C8FE6436"/>
    <w:styleLink w:val="ECHRA1Style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15:restartNumberingAfterBreak="0">
    <w:nsid w:val="666E4AC1"/>
    <w:multiLevelType w:val="hybridMultilevel"/>
    <w:tmpl w:val="9B12B102"/>
    <w:lvl w:ilvl="0" w:tplc="34EE05F4">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5"/>
  </w:num>
  <w:num w:numId="2">
    <w:abstractNumId w:val="13"/>
  </w:num>
  <w:num w:numId="3">
    <w:abstractNumId w:val="12"/>
  </w:num>
  <w:num w:numId="4">
    <w:abstractNumId w:val="16"/>
  </w:num>
  <w:num w:numId="5">
    <w:abstractNumId w:val="14"/>
  </w:num>
  <w:num w:numId="6">
    <w:abstractNumId w:val="17"/>
  </w:num>
  <w:num w:numId="7">
    <w:abstractNumId w:val="16"/>
  </w:num>
  <w:num w:numId="8">
    <w:abstractNumId w:val="17"/>
  </w:num>
  <w:num w:numId="9">
    <w:abstractNumId w:val="10"/>
  </w:num>
  <w:num w:numId="10">
    <w:abstractNumId w:val="9"/>
  </w:num>
  <w:num w:numId="11">
    <w:abstractNumId w:val="1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2"/>
    <w:docVar w:name="EMM" w:val="0"/>
    <w:docVar w:name="NBEMMDOC" w:val="0"/>
    <w:docVar w:name="Plural" w:val="3"/>
  </w:docVars>
  <w:rsids>
    <w:rsidRoot w:val="00D817F5"/>
    <w:rsid w:val="000041F8"/>
    <w:rsid w:val="000042A8"/>
    <w:rsid w:val="00004308"/>
    <w:rsid w:val="00005BF0"/>
    <w:rsid w:val="0000617D"/>
    <w:rsid w:val="00007154"/>
    <w:rsid w:val="000103AE"/>
    <w:rsid w:val="00011D69"/>
    <w:rsid w:val="00012AD3"/>
    <w:rsid w:val="00015C2D"/>
    <w:rsid w:val="00015F00"/>
    <w:rsid w:val="00022A97"/>
    <w:rsid w:val="00022C1D"/>
    <w:rsid w:val="00031428"/>
    <w:rsid w:val="00034987"/>
    <w:rsid w:val="00041560"/>
    <w:rsid w:val="000602DF"/>
    <w:rsid w:val="00061B05"/>
    <w:rsid w:val="000632D5"/>
    <w:rsid w:val="000644EE"/>
    <w:rsid w:val="000677A7"/>
    <w:rsid w:val="00067E96"/>
    <w:rsid w:val="0007780A"/>
    <w:rsid w:val="00085457"/>
    <w:rsid w:val="000925AD"/>
    <w:rsid w:val="00096FE1"/>
    <w:rsid w:val="00097A62"/>
    <w:rsid w:val="000A24EB"/>
    <w:rsid w:val="000A4174"/>
    <w:rsid w:val="000B686A"/>
    <w:rsid w:val="000B6923"/>
    <w:rsid w:val="000B7195"/>
    <w:rsid w:val="000C5F3C"/>
    <w:rsid w:val="000C6DCC"/>
    <w:rsid w:val="000D2260"/>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61B6"/>
    <w:rsid w:val="00162A12"/>
    <w:rsid w:val="00166530"/>
    <w:rsid w:val="00170027"/>
    <w:rsid w:val="001731E6"/>
    <w:rsid w:val="00180CA8"/>
    <w:rsid w:val="00182EBA"/>
    <w:rsid w:val="001832BD"/>
    <w:rsid w:val="00191A8A"/>
    <w:rsid w:val="001943B5"/>
    <w:rsid w:val="00195134"/>
    <w:rsid w:val="001A020C"/>
    <w:rsid w:val="001A145B"/>
    <w:rsid w:val="001A3E09"/>
    <w:rsid w:val="001A674C"/>
    <w:rsid w:val="001B3B24"/>
    <w:rsid w:val="001B3DF8"/>
    <w:rsid w:val="001C055B"/>
    <w:rsid w:val="001C0F98"/>
    <w:rsid w:val="001C2A42"/>
    <w:rsid w:val="001C3038"/>
    <w:rsid w:val="001D20CD"/>
    <w:rsid w:val="001D30EE"/>
    <w:rsid w:val="001D63ED"/>
    <w:rsid w:val="001D7348"/>
    <w:rsid w:val="001E035B"/>
    <w:rsid w:val="001E0961"/>
    <w:rsid w:val="001E3EAE"/>
    <w:rsid w:val="001E6857"/>
    <w:rsid w:val="001E6F32"/>
    <w:rsid w:val="001F2145"/>
    <w:rsid w:val="001F6262"/>
    <w:rsid w:val="001F67B0"/>
    <w:rsid w:val="001F7B3D"/>
    <w:rsid w:val="0020005B"/>
    <w:rsid w:val="00202752"/>
    <w:rsid w:val="0020335A"/>
    <w:rsid w:val="002052BC"/>
    <w:rsid w:val="00205F9F"/>
    <w:rsid w:val="00207FBF"/>
    <w:rsid w:val="00210338"/>
    <w:rsid w:val="002115FC"/>
    <w:rsid w:val="0021423C"/>
    <w:rsid w:val="002164DD"/>
    <w:rsid w:val="00230D00"/>
    <w:rsid w:val="00231DF7"/>
    <w:rsid w:val="00231FD1"/>
    <w:rsid w:val="002339E0"/>
    <w:rsid w:val="00233CF8"/>
    <w:rsid w:val="0023575D"/>
    <w:rsid w:val="00237148"/>
    <w:rsid w:val="0024215D"/>
    <w:rsid w:val="0024222D"/>
    <w:rsid w:val="002422B6"/>
    <w:rsid w:val="00244B0E"/>
    <w:rsid w:val="00244F6C"/>
    <w:rsid w:val="00246B89"/>
    <w:rsid w:val="00246BB8"/>
    <w:rsid w:val="00252C4E"/>
    <w:rsid w:val="002532C5"/>
    <w:rsid w:val="00254DF2"/>
    <w:rsid w:val="00260C03"/>
    <w:rsid w:val="0026439A"/>
    <w:rsid w:val="0026540E"/>
    <w:rsid w:val="00275123"/>
    <w:rsid w:val="002775F0"/>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C0E27"/>
    <w:rsid w:val="002C3040"/>
    <w:rsid w:val="002C4433"/>
    <w:rsid w:val="002C5552"/>
    <w:rsid w:val="002C5ADD"/>
    <w:rsid w:val="002C7826"/>
    <w:rsid w:val="002D022D"/>
    <w:rsid w:val="002D24BB"/>
    <w:rsid w:val="002D2FA7"/>
    <w:rsid w:val="002D47BA"/>
    <w:rsid w:val="002D77B9"/>
    <w:rsid w:val="002E46DA"/>
    <w:rsid w:val="002E7764"/>
    <w:rsid w:val="002F2AF7"/>
    <w:rsid w:val="002F69C4"/>
    <w:rsid w:val="002F7D9E"/>
    <w:rsid w:val="002F7E1C"/>
    <w:rsid w:val="0030021A"/>
    <w:rsid w:val="00301A75"/>
    <w:rsid w:val="00302F70"/>
    <w:rsid w:val="0030336F"/>
    <w:rsid w:val="0030375E"/>
    <w:rsid w:val="00312A30"/>
    <w:rsid w:val="003201D8"/>
    <w:rsid w:val="00320F72"/>
    <w:rsid w:val="0032463E"/>
    <w:rsid w:val="00326224"/>
    <w:rsid w:val="00337EE4"/>
    <w:rsid w:val="00340FFD"/>
    <w:rsid w:val="00345C41"/>
    <w:rsid w:val="00347E91"/>
    <w:rsid w:val="003506B1"/>
    <w:rsid w:val="00355877"/>
    <w:rsid w:val="00356AC7"/>
    <w:rsid w:val="003609FA"/>
    <w:rsid w:val="00361FEE"/>
    <w:rsid w:val="003710C8"/>
    <w:rsid w:val="00372508"/>
    <w:rsid w:val="003750BE"/>
    <w:rsid w:val="003809B9"/>
    <w:rsid w:val="00385A36"/>
    <w:rsid w:val="00385F3D"/>
    <w:rsid w:val="0038702A"/>
    <w:rsid w:val="0038740C"/>
    <w:rsid w:val="00387B9D"/>
    <w:rsid w:val="00387C70"/>
    <w:rsid w:val="00390294"/>
    <w:rsid w:val="0039364F"/>
    <w:rsid w:val="00396686"/>
    <w:rsid w:val="0039778E"/>
    <w:rsid w:val="003B4941"/>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6891"/>
    <w:rsid w:val="004A7044"/>
    <w:rsid w:val="004B013B"/>
    <w:rsid w:val="004B112B"/>
    <w:rsid w:val="004B444E"/>
    <w:rsid w:val="004C01E4"/>
    <w:rsid w:val="004C086C"/>
    <w:rsid w:val="004C1F56"/>
    <w:rsid w:val="004C27BC"/>
    <w:rsid w:val="004C61DF"/>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3E40"/>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67C2E"/>
    <w:rsid w:val="0057271C"/>
    <w:rsid w:val="00572845"/>
    <w:rsid w:val="00575CC2"/>
    <w:rsid w:val="005879A2"/>
    <w:rsid w:val="00592772"/>
    <w:rsid w:val="0059574A"/>
    <w:rsid w:val="005A1B9B"/>
    <w:rsid w:val="005A2E79"/>
    <w:rsid w:val="005A6751"/>
    <w:rsid w:val="005B092E"/>
    <w:rsid w:val="005B152C"/>
    <w:rsid w:val="005B1EE0"/>
    <w:rsid w:val="005B2B24"/>
    <w:rsid w:val="005B4425"/>
    <w:rsid w:val="005B4B94"/>
    <w:rsid w:val="005B57BB"/>
    <w:rsid w:val="005C3EE8"/>
    <w:rsid w:val="005D2F2A"/>
    <w:rsid w:val="005D34F9"/>
    <w:rsid w:val="005D4190"/>
    <w:rsid w:val="005D67A3"/>
    <w:rsid w:val="005E2988"/>
    <w:rsid w:val="005E3085"/>
    <w:rsid w:val="005F0EB3"/>
    <w:rsid w:val="005F2E3C"/>
    <w:rsid w:val="005F51E1"/>
    <w:rsid w:val="00611C80"/>
    <w:rsid w:val="00620692"/>
    <w:rsid w:val="006242CA"/>
    <w:rsid w:val="00627507"/>
    <w:rsid w:val="00633717"/>
    <w:rsid w:val="006344E1"/>
    <w:rsid w:val="00643524"/>
    <w:rsid w:val="0064393B"/>
    <w:rsid w:val="00645CF2"/>
    <w:rsid w:val="00646BE8"/>
    <w:rsid w:val="0065259F"/>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5D3A"/>
    <w:rsid w:val="006A67CA"/>
    <w:rsid w:val="006B1942"/>
    <w:rsid w:val="006C23D4"/>
    <w:rsid w:val="006C51B8"/>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5566E"/>
    <w:rsid w:val="0075712E"/>
    <w:rsid w:val="00763602"/>
    <w:rsid w:val="00764D4E"/>
    <w:rsid w:val="00765A1F"/>
    <w:rsid w:val="00766103"/>
    <w:rsid w:val="00775B6D"/>
    <w:rsid w:val="00776D68"/>
    <w:rsid w:val="00780C92"/>
    <w:rsid w:val="0078323E"/>
    <w:rsid w:val="007850EE"/>
    <w:rsid w:val="00785B95"/>
    <w:rsid w:val="00790E96"/>
    <w:rsid w:val="007926FD"/>
    <w:rsid w:val="00793366"/>
    <w:rsid w:val="0079666C"/>
    <w:rsid w:val="007A716F"/>
    <w:rsid w:val="007B23C4"/>
    <w:rsid w:val="007B270A"/>
    <w:rsid w:val="007B4182"/>
    <w:rsid w:val="007C0695"/>
    <w:rsid w:val="007C419A"/>
    <w:rsid w:val="007C4CC8"/>
    <w:rsid w:val="007C5426"/>
    <w:rsid w:val="007C5798"/>
    <w:rsid w:val="007C6340"/>
    <w:rsid w:val="007D1ECD"/>
    <w:rsid w:val="007D3701"/>
    <w:rsid w:val="007D4832"/>
    <w:rsid w:val="007E21B2"/>
    <w:rsid w:val="007E2C4E"/>
    <w:rsid w:val="007E2C8C"/>
    <w:rsid w:val="007E51BA"/>
    <w:rsid w:val="007E59A8"/>
    <w:rsid w:val="007E73D7"/>
    <w:rsid w:val="007F1905"/>
    <w:rsid w:val="007F27E4"/>
    <w:rsid w:val="007F3437"/>
    <w:rsid w:val="00802C64"/>
    <w:rsid w:val="00805E52"/>
    <w:rsid w:val="008061D0"/>
    <w:rsid w:val="00810B38"/>
    <w:rsid w:val="00812018"/>
    <w:rsid w:val="00812B44"/>
    <w:rsid w:val="008204C7"/>
    <w:rsid w:val="00820992"/>
    <w:rsid w:val="00820C85"/>
    <w:rsid w:val="00823602"/>
    <w:rsid w:val="008255F5"/>
    <w:rsid w:val="00826890"/>
    <w:rsid w:val="00826A93"/>
    <w:rsid w:val="0083014E"/>
    <w:rsid w:val="0083214A"/>
    <w:rsid w:val="00834220"/>
    <w:rsid w:val="00840710"/>
    <w:rsid w:val="00845723"/>
    <w:rsid w:val="008477BB"/>
    <w:rsid w:val="008519E7"/>
    <w:rsid w:val="00851EF9"/>
    <w:rsid w:val="008577FD"/>
    <w:rsid w:val="00860B03"/>
    <w:rsid w:val="0086497A"/>
    <w:rsid w:val="00867066"/>
    <w:rsid w:val="008713A1"/>
    <w:rsid w:val="00872584"/>
    <w:rsid w:val="00873B6E"/>
    <w:rsid w:val="008754AB"/>
    <w:rsid w:val="0088060C"/>
    <w:rsid w:val="00882CD5"/>
    <w:rsid w:val="00883151"/>
    <w:rsid w:val="00893576"/>
    <w:rsid w:val="00893E73"/>
    <w:rsid w:val="008B02DC"/>
    <w:rsid w:val="008B092C"/>
    <w:rsid w:val="008B57CE"/>
    <w:rsid w:val="008B6A3C"/>
    <w:rsid w:val="008C26DE"/>
    <w:rsid w:val="008C724A"/>
    <w:rsid w:val="008D2225"/>
    <w:rsid w:val="008D4752"/>
    <w:rsid w:val="008D5A13"/>
    <w:rsid w:val="008D5D68"/>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133C"/>
    <w:rsid w:val="009259AC"/>
    <w:rsid w:val="00926F38"/>
    <w:rsid w:val="00927BEB"/>
    <w:rsid w:val="009333DC"/>
    <w:rsid w:val="00934301"/>
    <w:rsid w:val="00936CD1"/>
    <w:rsid w:val="00941747"/>
    <w:rsid w:val="00941EFB"/>
    <w:rsid w:val="00947AFB"/>
    <w:rsid w:val="00951AA3"/>
    <w:rsid w:val="00951D7D"/>
    <w:rsid w:val="00956D0C"/>
    <w:rsid w:val="0095796B"/>
    <w:rsid w:val="00957A8A"/>
    <w:rsid w:val="009630C7"/>
    <w:rsid w:val="00972B55"/>
    <w:rsid w:val="009743B7"/>
    <w:rsid w:val="0098228B"/>
    <w:rsid w:val="009828DA"/>
    <w:rsid w:val="0098410D"/>
    <w:rsid w:val="00985BAB"/>
    <w:rsid w:val="00986B3C"/>
    <w:rsid w:val="009A115C"/>
    <w:rsid w:val="009A7FC1"/>
    <w:rsid w:val="009B1606"/>
    <w:rsid w:val="009B1AF7"/>
    <w:rsid w:val="009B1B5F"/>
    <w:rsid w:val="009B4A73"/>
    <w:rsid w:val="009B6673"/>
    <w:rsid w:val="009C191B"/>
    <w:rsid w:val="009C2BD6"/>
    <w:rsid w:val="009D57AA"/>
    <w:rsid w:val="009E1F32"/>
    <w:rsid w:val="009E2CC2"/>
    <w:rsid w:val="009E3F57"/>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7F46"/>
    <w:rsid w:val="00A51D0F"/>
    <w:rsid w:val="00A54192"/>
    <w:rsid w:val="00A57147"/>
    <w:rsid w:val="00A6035E"/>
    <w:rsid w:val="00A6144C"/>
    <w:rsid w:val="00A66617"/>
    <w:rsid w:val="00A671F8"/>
    <w:rsid w:val="00A673A4"/>
    <w:rsid w:val="00A724AE"/>
    <w:rsid w:val="00A73329"/>
    <w:rsid w:val="00A82359"/>
    <w:rsid w:val="00A865D2"/>
    <w:rsid w:val="00A90BCD"/>
    <w:rsid w:val="00A94C20"/>
    <w:rsid w:val="00AA1B09"/>
    <w:rsid w:val="00AA227F"/>
    <w:rsid w:val="00AA3BC7"/>
    <w:rsid w:val="00AA754A"/>
    <w:rsid w:val="00AB099E"/>
    <w:rsid w:val="00AB4328"/>
    <w:rsid w:val="00AC4CD4"/>
    <w:rsid w:val="00AE0A2E"/>
    <w:rsid w:val="00AE354C"/>
    <w:rsid w:val="00AF37A8"/>
    <w:rsid w:val="00AF4B07"/>
    <w:rsid w:val="00AF6186"/>
    <w:rsid w:val="00AF7A3A"/>
    <w:rsid w:val="00B02587"/>
    <w:rsid w:val="00B049D1"/>
    <w:rsid w:val="00B160DB"/>
    <w:rsid w:val="00B20836"/>
    <w:rsid w:val="00B20CFA"/>
    <w:rsid w:val="00B235BB"/>
    <w:rsid w:val="00B27A44"/>
    <w:rsid w:val="00B30130"/>
    <w:rsid w:val="00B30BBF"/>
    <w:rsid w:val="00B33C03"/>
    <w:rsid w:val="00B4421F"/>
    <w:rsid w:val="00B4433A"/>
    <w:rsid w:val="00B44E56"/>
    <w:rsid w:val="00B45917"/>
    <w:rsid w:val="00B46543"/>
    <w:rsid w:val="00B46951"/>
    <w:rsid w:val="00B47D33"/>
    <w:rsid w:val="00B52BE0"/>
    <w:rsid w:val="00B54133"/>
    <w:rsid w:val="00B701ED"/>
    <w:rsid w:val="00B748F7"/>
    <w:rsid w:val="00B8086C"/>
    <w:rsid w:val="00B81C58"/>
    <w:rsid w:val="00B861B4"/>
    <w:rsid w:val="00B86DFE"/>
    <w:rsid w:val="00B90990"/>
    <w:rsid w:val="00B922FF"/>
    <w:rsid w:val="00B9281E"/>
    <w:rsid w:val="00B938CD"/>
    <w:rsid w:val="00B93925"/>
    <w:rsid w:val="00B95187"/>
    <w:rsid w:val="00BA2D55"/>
    <w:rsid w:val="00BA71B1"/>
    <w:rsid w:val="00BB0637"/>
    <w:rsid w:val="00BB1409"/>
    <w:rsid w:val="00BB345F"/>
    <w:rsid w:val="00BB68EA"/>
    <w:rsid w:val="00BC0B99"/>
    <w:rsid w:val="00BC1C27"/>
    <w:rsid w:val="00BC6BBF"/>
    <w:rsid w:val="00BC75ED"/>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6F1D"/>
    <w:rsid w:val="00C477F7"/>
    <w:rsid w:val="00C509A6"/>
    <w:rsid w:val="00C53F4A"/>
    <w:rsid w:val="00C54125"/>
    <w:rsid w:val="00C55B54"/>
    <w:rsid w:val="00C6098E"/>
    <w:rsid w:val="00C6152C"/>
    <w:rsid w:val="00C74810"/>
    <w:rsid w:val="00C765A0"/>
    <w:rsid w:val="00C90D68"/>
    <w:rsid w:val="00C939FE"/>
    <w:rsid w:val="00CA4BDA"/>
    <w:rsid w:val="00CB13E3"/>
    <w:rsid w:val="00CB1F66"/>
    <w:rsid w:val="00CB232C"/>
    <w:rsid w:val="00CB2951"/>
    <w:rsid w:val="00CB4277"/>
    <w:rsid w:val="00CC5067"/>
    <w:rsid w:val="00CC532C"/>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70641"/>
    <w:rsid w:val="00D74888"/>
    <w:rsid w:val="00D7488B"/>
    <w:rsid w:val="00D75E28"/>
    <w:rsid w:val="00D772C2"/>
    <w:rsid w:val="00D8008E"/>
    <w:rsid w:val="00D80A34"/>
    <w:rsid w:val="00D817F5"/>
    <w:rsid w:val="00D82C45"/>
    <w:rsid w:val="00D908A8"/>
    <w:rsid w:val="00D93684"/>
    <w:rsid w:val="00D956A0"/>
    <w:rsid w:val="00D977B6"/>
    <w:rsid w:val="00DA1223"/>
    <w:rsid w:val="00DA4A31"/>
    <w:rsid w:val="00DA7B04"/>
    <w:rsid w:val="00DB36C2"/>
    <w:rsid w:val="00DB7EEC"/>
    <w:rsid w:val="00DC169B"/>
    <w:rsid w:val="00DC2AB9"/>
    <w:rsid w:val="00DC63F0"/>
    <w:rsid w:val="00DC7358"/>
    <w:rsid w:val="00DD37EA"/>
    <w:rsid w:val="00DD6EE5"/>
    <w:rsid w:val="00DE386C"/>
    <w:rsid w:val="00DE4D35"/>
    <w:rsid w:val="00DF098B"/>
    <w:rsid w:val="00DF11C4"/>
    <w:rsid w:val="00DF210C"/>
    <w:rsid w:val="00DF4B6A"/>
    <w:rsid w:val="00E004C0"/>
    <w:rsid w:val="00E02C09"/>
    <w:rsid w:val="00E04D59"/>
    <w:rsid w:val="00E07DA1"/>
    <w:rsid w:val="00E104D6"/>
    <w:rsid w:val="00E123CB"/>
    <w:rsid w:val="00E13B09"/>
    <w:rsid w:val="00E207E3"/>
    <w:rsid w:val="00E20E13"/>
    <w:rsid w:val="00E21DBC"/>
    <w:rsid w:val="00E275D7"/>
    <w:rsid w:val="00E27DBE"/>
    <w:rsid w:val="00E27F88"/>
    <w:rsid w:val="00E3135E"/>
    <w:rsid w:val="00E32AB1"/>
    <w:rsid w:val="00E36C71"/>
    <w:rsid w:val="00E37217"/>
    <w:rsid w:val="00E40404"/>
    <w:rsid w:val="00E4126A"/>
    <w:rsid w:val="00E42A06"/>
    <w:rsid w:val="00E459C6"/>
    <w:rsid w:val="00E47589"/>
    <w:rsid w:val="00E63EC7"/>
    <w:rsid w:val="00E64915"/>
    <w:rsid w:val="00E64D3A"/>
    <w:rsid w:val="00E661D4"/>
    <w:rsid w:val="00E67565"/>
    <w:rsid w:val="00E70091"/>
    <w:rsid w:val="00E70D2E"/>
    <w:rsid w:val="00E720F5"/>
    <w:rsid w:val="00E75AAA"/>
    <w:rsid w:val="00E76D47"/>
    <w:rsid w:val="00E827BC"/>
    <w:rsid w:val="00E849F7"/>
    <w:rsid w:val="00E84CC1"/>
    <w:rsid w:val="00E90302"/>
    <w:rsid w:val="00E91D05"/>
    <w:rsid w:val="00E9262D"/>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5DE1"/>
    <w:rsid w:val="00ED6544"/>
    <w:rsid w:val="00EE0277"/>
    <w:rsid w:val="00EE2899"/>
    <w:rsid w:val="00EE3E00"/>
    <w:rsid w:val="00EE5DD2"/>
    <w:rsid w:val="00EF038D"/>
    <w:rsid w:val="00EF36C5"/>
    <w:rsid w:val="00EF3DB4"/>
    <w:rsid w:val="00F00A79"/>
    <w:rsid w:val="00F00D13"/>
    <w:rsid w:val="00F00E86"/>
    <w:rsid w:val="00F07C1E"/>
    <w:rsid w:val="00F105DB"/>
    <w:rsid w:val="00F132BC"/>
    <w:rsid w:val="00F13D80"/>
    <w:rsid w:val="00F14868"/>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2B14"/>
    <w:rsid w:val="00F7349B"/>
    <w:rsid w:val="00F85916"/>
    <w:rsid w:val="00F8765F"/>
    <w:rsid w:val="00F90767"/>
    <w:rsid w:val="00F9263C"/>
    <w:rsid w:val="00FA1637"/>
    <w:rsid w:val="00FA24D4"/>
    <w:rsid w:val="00FA685B"/>
    <w:rsid w:val="00FB0C01"/>
    <w:rsid w:val="00FB5934"/>
    <w:rsid w:val="00FC18F2"/>
    <w:rsid w:val="00FC2A17"/>
    <w:rsid w:val="00FC38CF"/>
    <w:rsid w:val="00FC39E5"/>
    <w:rsid w:val="00FC3A78"/>
    <w:rsid w:val="00FC64F9"/>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FD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38702A"/>
    <w:rPr>
      <w:sz w:val="24"/>
      <w:szCs w:val="24"/>
    </w:rPr>
  </w:style>
  <w:style w:type="paragraph" w:styleId="Heading1">
    <w:name w:val="heading 1"/>
    <w:basedOn w:val="Normal"/>
    <w:next w:val="Normal"/>
    <w:link w:val="Heading1Char"/>
    <w:uiPriority w:val="98"/>
    <w:semiHidden/>
    <w:rsid w:val="0026439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6439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6439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6439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6439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6439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6439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6439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6439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6439A"/>
    <w:rPr>
      <w:rFonts w:ascii="Tahoma" w:hAnsi="Tahoma" w:cs="Tahoma"/>
      <w:sz w:val="16"/>
      <w:szCs w:val="16"/>
    </w:rPr>
  </w:style>
  <w:style w:type="character" w:customStyle="1" w:styleId="BalloonTextChar">
    <w:name w:val="Balloon Text Char"/>
    <w:basedOn w:val="DefaultParagraphFont"/>
    <w:link w:val="BalloonText"/>
    <w:uiPriority w:val="98"/>
    <w:semiHidden/>
    <w:rsid w:val="0026439A"/>
    <w:rPr>
      <w:rFonts w:ascii="Tahoma" w:hAnsi="Tahoma" w:cs="Tahoma"/>
      <w:sz w:val="16"/>
      <w:szCs w:val="16"/>
      <w:lang w:val="bg-BG"/>
    </w:rPr>
  </w:style>
  <w:style w:type="character" w:styleId="BookTitle">
    <w:name w:val="Book Title"/>
    <w:uiPriority w:val="98"/>
    <w:semiHidden/>
    <w:qFormat/>
    <w:rsid w:val="0026439A"/>
    <w:rPr>
      <w:i/>
      <w:iCs/>
      <w:smallCaps/>
      <w:spacing w:val="5"/>
    </w:rPr>
  </w:style>
  <w:style w:type="paragraph" w:customStyle="1" w:styleId="JuHeader">
    <w:name w:val="Ju_Header"/>
    <w:aliases w:val="_Header"/>
    <w:basedOn w:val="Header"/>
    <w:uiPriority w:val="29"/>
    <w:qFormat/>
    <w:rsid w:val="0026439A"/>
    <w:pPr>
      <w:tabs>
        <w:tab w:val="clear" w:pos="4536"/>
        <w:tab w:val="clear" w:pos="9072"/>
      </w:tabs>
      <w:jc w:val="center"/>
    </w:pPr>
    <w:rPr>
      <w:sz w:val="18"/>
    </w:rPr>
  </w:style>
  <w:style w:type="paragraph" w:customStyle="1" w:styleId="NormalJustified">
    <w:name w:val="Normal_Justified"/>
    <w:basedOn w:val="Normal"/>
    <w:semiHidden/>
    <w:rsid w:val="0026439A"/>
    <w:pPr>
      <w:jc w:val="both"/>
    </w:pPr>
  </w:style>
  <w:style w:type="character" w:styleId="Strong">
    <w:name w:val="Strong"/>
    <w:uiPriority w:val="98"/>
    <w:semiHidden/>
    <w:qFormat/>
    <w:rsid w:val="0026439A"/>
    <w:rPr>
      <w:b/>
      <w:bCs/>
    </w:rPr>
  </w:style>
  <w:style w:type="paragraph" w:styleId="NoSpacing">
    <w:name w:val="No Spacing"/>
    <w:basedOn w:val="Normal"/>
    <w:link w:val="NoSpacingChar"/>
    <w:uiPriority w:val="98"/>
    <w:semiHidden/>
    <w:qFormat/>
    <w:rsid w:val="0026439A"/>
  </w:style>
  <w:style w:type="character" w:customStyle="1" w:styleId="NoSpacingChar">
    <w:name w:val="No Spacing Char"/>
    <w:basedOn w:val="DefaultParagraphFont"/>
    <w:link w:val="NoSpacing"/>
    <w:uiPriority w:val="98"/>
    <w:semiHidden/>
    <w:rsid w:val="0026439A"/>
    <w:rPr>
      <w:sz w:val="24"/>
      <w:szCs w:val="24"/>
      <w:lang w:val="bg-BG"/>
    </w:rPr>
  </w:style>
  <w:style w:type="paragraph" w:customStyle="1" w:styleId="JuQuot">
    <w:name w:val="Ju_Quot"/>
    <w:aliases w:val="_Quote"/>
    <w:basedOn w:val="NormalJustified"/>
    <w:uiPriority w:val="20"/>
    <w:qFormat/>
    <w:rsid w:val="0026439A"/>
    <w:pPr>
      <w:spacing w:before="120" w:after="120"/>
      <w:ind w:left="425" w:firstLine="142"/>
    </w:pPr>
    <w:rPr>
      <w:sz w:val="20"/>
    </w:rPr>
  </w:style>
  <w:style w:type="paragraph" w:customStyle="1" w:styleId="DummyStyle">
    <w:name w:val="Dummy_Style"/>
    <w:aliases w:val="_Dummy"/>
    <w:basedOn w:val="Normal"/>
    <w:semiHidden/>
    <w:qFormat/>
    <w:rsid w:val="0026439A"/>
    <w:rPr>
      <w:color w:val="00B050"/>
      <w:sz w:val="22"/>
    </w:rPr>
  </w:style>
  <w:style w:type="paragraph" w:customStyle="1" w:styleId="JuList">
    <w:name w:val="Ju_List"/>
    <w:aliases w:val="_List_1"/>
    <w:basedOn w:val="NormalJustified"/>
    <w:uiPriority w:val="23"/>
    <w:qFormat/>
    <w:rsid w:val="0026439A"/>
    <w:pPr>
      <w:numPr>
        <w:numId w:val="10"/>
      </w:numPr>
      <w:spacing w:before="280" w:after="60"/>
    </w:pPr>
  </w:style>
  <w:style w:type="paragraph" w:customStyle="1" w:styleId="JuLista">
    <w:name w:val="Ju_List_a"/>
    <w:aliases w:val="_List_2"/>
    <w:basedOn w:val="NormalJustified"/>
    <w:uiPriority w:val="23"/>
    <w:rsid w:val="0026439A"/>
    <w:pPr>
      <w:numPr>
        <w:ilvl w:val="1"/>
        <w:numId w:val="10"/>
      </w:numPr>
    </w:pPr>
  </w:style>
  <w:style w:type="paragraph" w:customStyle="1" w:styleId="JuListi">
    <w:name w:val="Ju_List_i"/>
    <w:aliases w:val="_List_3"/>
    <w:basedOn w:val="NormalJustified"/>
    <w:uiPriority w:val="23"/>
    <w:rsid w:val="0026439A"/>
    <w:pPr>
      <w:numPr>
        <w:ilvl w:val="2"/>
        <w:numId w:val="10"/>
      </w:numPr>
    </w:pPr>
  </w:style>
  <w:style w:type="paragraph" w:customStyle="1" w:styleId="JuHArticle">
    <w:name w:val="Ju_H_Article"/>
    <w:aliases w:val="_Title_Quote"/>
    <w:basedOn w:val="Normal"/>
    <w:next w:val="JuQuot"/>
    <w:uiPriority w:val="19"/>
    <w:qFormat/>
    <w:rsid w:val="0026439A"/>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6439A"/>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6439A"/>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6439A"/>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6439A"/>
    <w:pPr>
      <w:numPr>
        <w:numId w:val="4"/>
      </w:numPr>
    </w:pPr>
  </w:style>
  <w:style w:type="paragraph" w:customStyle="1" w:styleId="JuSigned">
    <w:name w:val="Ju_Signed"/>
    <w:aliases w:val="_Signature"/>
    <w:basedOn w:val="Normal"/>
    <w:next w:val="JuPara"/>
    <w:uiPriority w:val="31"/>
    <w:qFormat/>
    <w:rsid w:val="0026439A"/>
    <w:pPr>
      <w:tabs>
        <w:tab w:val="center" w:pos="1418"/>
        <w:tab w:val="center" w:pos="5954"/>
      </w:tabs>
      <w:spacing w:before="720"/>
    </w:pPr>
  </w:style>
  <w:style w:type="paragraph" w:styleId="Title">
    <w:name w:val="Title"/>
    <w:basedOn w:val="Normal"/>
    <w:next w:val="Normal"/>
    <w:link w:val="TitleChar"/>
    <w:uiPriority w:val="98"/>
    <w:semiHidden/>
    <w:qFormat/>
    <w:rsid w:val="0026439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6439A"/>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26439A"/>
    <w:pPr>
      <w:numPr>
        <w:numId w:val="5"/>
      </w:numPr>
    </w:pPr>
  </w:style>
  <w:style w:type="numbering" w:customStyle="1" w:styleId="ECHRA1StyleNumberedList">
    <w:name w:val="ECHR_A1_Style_Numbered_List"/>
    <w:basedOn w:val="NoList"/>
    <w:rsid w:val="0026439A"/>
    <w:pPr>
      <w:numPr>
        <w:numId w:val="6"/>
      </w:numPr>
    </w:pPr>
  </w:style>
  <w:style w:type="table" w:customStyle="1" w:styleId="ECHRTable2019">
    <w:name w:val="ECHR_Table_2019"/>
    <w:basedOn w:val="TableNormal"/>
    <w:uiPriority w:val="99"/>
    <w:rsid w:val="002643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6439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6439A"/>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6439A"/>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6439A"/>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26439A"/>
    <w:pPr>
      <w:tabs>
        <w:tab w:val="center" w:pos="4536"/>
        <w:tab w:val="right" w:pos="9072"/>
      </w:tabs>
    </w:pPr>
  </w:style>
  <w:style w:type="character" w:customStyle="1" w:styleId="HeaderChar">
    <w:name w:val="Header Char"/>
    <w:basedOn w:val="DefaultParagraphFont"/>
    <w:link w:val="Header"/>
    <w:uiPriority w:val="98"/>
    <w:semiHidden/>
    <w:rsid w:val="0026439A"/>
    <w:rPr>
      <w:sz w:val="24"/>
      <w:szCs w:val="24"/>
      <w:lang w:val="bg-BG"/>
    </w:rPr>
  </w:style>
  <w:style w:type="character" w:customStyle="1" w:styleId="Heading1Char">
    <w:name w:val="Heading 1 Char"/>
    <w:basedOn w:val="DefaultParagraphFont"/>
    <w:link w:val="Heading1"/>
    <w:uiPriority w:val="98"/>
    <w:semiHidden/>
    <w:rsid w:val="0026439A"/>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26439A"/>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26439A"/>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6439A"/>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26439A"/>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6439A"/>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26439A"/>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26439A"/>
    <w:pPr>
      <w:keepNext/>
      <w:keepLines/>
      <w:spacing w:before="240" w:after="240"/>
      <w:ind w:firstLine="284"/>
    </w:pPr>
  </w:style>
  <w:style w:type="paragraph" w:customStyle="1" w:styleId="JuJudges">
    <w:name w:val="Ju_Judges"/>
    <w:aliases w:val="_Judges"/>
    <w:basedOn w:val="Normal"/>
    <w:uiPriority w:val="32"/>
    <w:qFormat/>
    <w:rsid w:val="0026439A"/>
    <w:pPr>
      <w:tabs>
        <w:tab w:val="left" w:pos="567"/>
        <w:tab w:val="left" w:pos="1134"/>
      </w:tabs>
    </w:pPr>
  </w:style>
  <w:style w:type="character" w:customStyle="1" w:styleId="Heading4Char">
    <w:name w:val="Heading 4 Char"/>
    <w:basedOn w:val="DefaultParagraphFont"/>
    <w:link w:val="Heading4"/>
    <w:uiPriority w:val="98"/>
    <w:semiHidden/>
    <w:rsid w:val="0026439A"/>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26439A"/>
    <w:pPr>
      <w:tabs>
        <w:tab w:val="center" w:pos="6407"/>
      </w:tabs>
      <w:spacing w:before="720"/>
      <w:jc w:val="right"/>
    </w:pPr>
  </w:style>
  <w:style w:type="character" w:customStyle="1" w:styleId="Heading5Char">
    <w:name w:val="Heading 5 Char"/>
    <w:basedOn w:val="DefaultParagraphFont"/>
    <w:link w:val="Heading5"/>
    <w:uiPriority w:val="98"/>
    <w:semiHidden/>
    <w:rsid w:val="0026439A"/>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26439A"/>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6439A"/>
    <w:rPr>
      <w:caps w:val="0"/>
      <w:smallCaps/>
    </w:rPr>
  </w:style>
  <w:style w:type="character" w:styleId="SubtleEmphasis">
    <w:name w:val="Subtle Emphasis"/>
    <w:uiPriority w:val="98"/>
    <w:semiHidden/>
    <w:qFormat/>
    <w:rsid w:val="0026439A"/>
    <w:rPr>
      <w:i/>
      <w:iCs/>
    </w:rPr>
  </w:style>
  <w:style w:type="table" w:customStyle="1" w:styleId="ECHRTable">
    <w:name w:val="ECHR_Table"/>
    <w:basedOn w:val="TableNormal"/>
    <w:rsid w:val="0026439A"/>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6439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6439A"/>
    <w:rPr>
      <w:b/>
      <w:bCs/>
      <w:i/>
      <w:iCs/>
      <w:spacing w:val="10"/>
      <w:bdr w:val="none" w:sz="0" w:space="0" w:color="auto"/>
      <w:shd w:val="clear" w:color="auto" w:fill="auto"/>
    </w:rPr>
  </w:style>
  <w:style w:type="paragraph" w:styleId="Footer0">
    <w:name w:val="footer"/>
    <w:basedOn w:val="Normal"/>
    <w:link w:val="FooterChar"/>
    <w:uiPriority w:val="98"/>
    <w:semiHidden/>
    <w:rsid w:val="0026439A"/>
    <w:pPr>
      <w:tabs>
        <w:tab w:val="center" w:pos="3686"/>
        <w:tab w:val="right" w:pos="7371"/>
      </w:tabs>
    </w:pPr>
  </w:style>
  <w:style w:type="character" w:customStyle="1" w:styleId="FooterChar">
    <w:name w:val="Footer Char"/>
    <w:basedOn w:val="DefaultParagraphFont"/>
    <w:link w:val="Footer0"/>
    <w:uiPriority w:val="98"/>
    <w:semiHidden/>
    <w:rsid w:val="0026439A"/>
    <w:rPr>
      <w:sz w:val="24"/>
      <w:szCs w:val="24"/>
      <w:lang w:val="bg-BG"/>
    </w:rPr>
  </w:style>
  <w:style w:type="character" w:styleId="FootnoteReference">
    <w:name w:val="footnote reference"/>
    <w:basedOn w:val="DefaultParagraphFont"/>
    <w:uiPriority w:val="98"/>
    <w:semiHidden/>
    <w:rsid w:val="0026439A"/>
    <w:rPr>
      <w:vertAlign w:val="superscript"/>
    </w:rPr>
  </w:style>
  <w:style w:type="paragraph" w:styleId="FootnoteText">
    <w:name w:val="footnote text"/>
    <w:basedOn w:val="Normal"/>
    <w:link w:val="FootnoteTextChar"/>
    <w:uiPriority w:val="98"/>
    <w:semiHidden/>
    <w:rsid w:val="0026439A"/>
    <w:rPr>
      <w:sz w:val="20"/>
      <w:szCs w:val="20"/>
    </w:rPr>
  </w:style>
  <w:style w:type="character" w:customStyle="1" w:styleId="FootnoteTextChar">
    <w:name w:val="Footnote Text Char"/>
    <w:basedOn w:val="DefaultParagraphFont"/>
    <w:link w:val="FootnoteText"/>
    <w:uiPriority w:val="98"/>
    <w:semiHidden/>
    <w:rsid w:val="0026439A"/>
    <w:rPr>
      <w:sz w:val="20"/>
      <w:szCs w:val="20"/>
      <w:lang w:val="bg-BG"/>
    </w:rPr>
  </w:style>
  <w:style w:type="character" w:customStyle="1" w:styleId="Heading6Char">
    <w:name w:val="Heading 6 Char"/>
    <w:basedOn w:val="DefaultParagraphFont"/>
    <w:link w:val="Heading6"/>
    <w:uiPriority w:val="98"/>
    <w:semiHidden/>
    <w:rsid w:val="0026439A"/>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26439A"/>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26439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26439A"/>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26439A"/>
    <w:rPr>
      <w:color w:val="0072BC" w:themeColor="hyperlink"/>
      <w:u w:val="single"/>
    </w:rPr>
  </w:style>
  <w:style w:type="character" w:styleId="IntenseEmphasis">
    <w:name w:val="Intense Emphasis"/>
    <w:uiPriority w:val="98"/>
    <w:semiHidden/>
    <w:qFormat/>
    <w:rsid w:val="0026439A"/>
    <w:rPr>
      <w:b/>
      <w:bCs/>
    </w:rPr>
  </w:style>
  <w:style w:type="paragraph" w:styleId="IntenseQuote">
    <w:name w:val="Intense Quote"/>
    <w:basedOn w:val="Normal"/>
    <w:next w:val="Normal"/>
    <w:link w:val="IntenseQuoteChar"/>
    <w:uiPriority w:val="98"/>
    <w:semiHidden/>
    <w:qFormat/>
    <w:rsid w:val="0026439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6439A"/>
    <w:rPr>
      <w:b/>
      <w:bCs/>
      <w:i/>
      <w:iCs/>
      <w:sz w:val="24"/>
      <w:szCs w:val="24"/>
      <w:lang w:val="bg-BG" w:bidi="en-US"/>
    </w:rPr>
  </w:style>
  <w:style w:type="character" w:styleId="IntenseReference">
    <w:name w:val="Intense Reference"/>
    <w:uiPriority w:val="98"/>
    <w:semiHidden/>
    <w:qFormat/>
    <w:rsid w:val="0026439A"/>
    <w:rPr>
      <w:smallCaps/>
      <w:spacing w:val="5"/>
      <w:u w:val="single"/>
    </w:rPr>
  </w:style>
  <w:style w:type="paragraph" w:styleId="ListParagraph">
    <w:name w:val="List Paragraph"/>
    <w:basedOn w:val="Normal"/>
    <w:uiPriority w:val="98"/>
    <w:semiHidden/>
    <w:qFormat/>
    <w:rsid w:val="0026439A"/>
    <w:pPr>
      <w:ind w:left="720"/>
      <w:contextualSpacing/>
    </w:pPr>
  </w:style>
  <w:style w:type="table" w:customStyle="1" w:styleId="LtrTableAddress">
    <w:name w:val="Ltr_Table_Address"/>
    <w:aliases w:val="ECHR_Ltr_Table_Address"/>
    <w:basedOn w:val="TableNormal"/>
    <w:uiPriority w:val="99"/>
    <w:rsid w:val="0026439A"/>
    <w:rPr>
      <w:sz w:val="24"/>
      <w:szCs w:val="24"/>
    </w:rPr>
    <w:tblPr>
      <w:tblInd w:w="5103" w:type="dxa"/>
    </w:tblPr>
  </w:style>
  <w:style w:type="paragraph" w:styleId="Quote">
    <w:name w:val="Quote"/>
    <w:basedOn w:val="Normal"/>
    <w:next w:val="Normal"/>
    <w:link w:val="QuoteChar"/>
    <w:uiPriority w:val="98"/>
    <w:semiHidden/>
    <w:qFormat/>
    <w:rsid w:val="0026439A"/>
    <w:pPr>
      <w:spacing w:before="200"/>
      <w:ind w:left="360" w:right="360"/>
    </w:pPr>
    <w:rPr>
      <w:i/>
      <w:iCs/>
      <w:lang w:bidi="en-US"/>
    </w:rPr>
  </w:style>
  <w:style w:type="character" w:customStyle="1" w:styleId="QuoteChar">
    <w:name w:val="Quote Char"/>
    <w:basedOn w:val="DefaultParagraphFont"/>
    <w:link w:val="Quote"/>
    <w:uiPriority w:val="98"/>
    <w:semiHidden/>
    <w:rsid w:val="0026439A"/>
    <w:rPr>
      <w:i/>
      <w:iCs/>
      <w:sz w:val="24"/>
      <w:szCs w:val="24"/>
      <w:lang w:val="bg-BG" w:bidi="en-US"/>
    </w:rPr>
  </w:style>
  <w:style w:type="character" w:styleId="SubtleReference">
    <w:name w:val="Subtle Reference"/>
    <w:uiPriority w:val="98"/>
    <w:semiHidden/>
    <w:qFormat/>
    <w:rsid w:val="0026439A"/>
    <w:rPr>
      <w:smallCaps/>
    </w:rPr>
  </w:style>
  <w:style w:type="table" w:styleId="TableGrid">
    <w:name w:val="Table Grid"/>
    <w:basedOn w:val="TableNormal"/>
    <w:uiPriority w:val="59"/>
    <w:semiHidden/>
    <w:rsid w:val="0026439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6439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6439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6439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6439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6439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6439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6439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6439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6439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6439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6439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6439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6439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6439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6439A"/>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26439A"/>
    <w:pPr>
      <w:numPr>
        <w:numId w:val="1"/>
      </w:numPr>
    </w:pPr>
  </w:style>
  <w:style w:type="paragraph" w:customStyle="1" w:styleId="JuPara">
    <w:name w:val="Ju_Para"/>
    <w:aliases w:val="_Para,ECHR_Para"/>
    <w:basedOn w:val="NormalJustified"/>
    <w:link w:val="JuParaChar"/>
    <w:uiPriority w:val="4"/>
    <w:qFormat/>
    <w:rsid w:val="0026439A"/>
    <w:pPr>
      <w:ind w:firstLine="284"/>
    </w:pPr>
  </w:style>
  <w:style w:type="numbering" w:styleId="1ai">
    <w:name w:val="Outline List 1"/>
    <w:basedOn w:val="NoList"/>
    <w:uiPriority w:val="99"/>
    <w:semiHidden/>
    <w:unhideWhenUsed/>
    <w:rsid w:val="0026439A"/>
    <w:pPr>
      <w:numPr>
        <w:numId w:val="2"/>
      </w:numPr>
    </w:pPr>
  </w:style>
  <w:style w:type="table" w:customStyle="1" w:styleId="ECHRTableSimpleBox">
    <w:name w:val="ECHR_Table_Simple_Box"/>
    <w:basedOn w:val="TableNormal"/>
    <w:uiPriority w:val="99"/>
    <w:rsid w:val="0026439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6439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6439A"/>
    <w:pPr>
      <w:numPr>
        <w:numId w:val="3"/>
      </w:numPr>
    </w:pPr>
  </w:style>
  <w:style w:type="table" w:customStyle="1" w:styleId="ECHRTableForInternalUse">
    <w:name w:val="ECHR_Table_For_Internal_Use"/>
    <w:basedOn w:val="TableNormal"/>
    <w:uiPriority w:val="99"/>
    <w:rsid w:val="0026439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6439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6439A"/>
  </w:style>
  <w:style w:type="paragraph" w:styleId="BlockText">
    <w:name w:val="Block Text"/>
    <w:basedOn w:val="Normal"/>
    <w:uiPriority w:val="98"/>
    <w:semiHidden/>
    <w:rsid w:val="0026439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6439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6439A"/>
    <w:pPr>
      <w:spacing w:after="120"/>
    </w:pPr>
  </w:style>
  <w:style w:type="character" w:customStyle="1" w:styleId="BodyTextChar">
    <w:name w:val="Body Text Char"/>
    <w:basedOn w:val="DefaultParagraphFont"/>
    <w:link w:val="BodyText"/>
    <w:uiPriority w:val="98"/>
    <w:semiHidden/>
    <w:rsid w:val="0026439A"/>
    <w:rPr>
      <w:sz w:val="24"/>
      <w:szCs w:val="24"/>
      <w:lang w:val="bg-BG"/>
    </w:rPr>
  </w:style>
  <w:style w:type="table" w:customStyle="1" w:styleId="ECHRTableOddBanded">
    <w:name w:val="ECHR_Table_Odd_Banded"/>
    <w:basedOn w:val="TableNormal"/>
    <w:uiPriority w:val="99"/>
    <w:rsid w:val="0026439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6439A"/>
    <w:pPr>
      <w:spacing w:after="120" w:line="480" w:lineRule="auto"/>
    </w:pPr>
  </w:style>
  <w:style w:type="table" w:customStyle="1" w:styleId="ECHRHeaderTableReduced">
    <w:name w:val="ECHR_Header_Table_Reduced"/>
    <w:basedOn w:val="TableNormal"/>
    <w:uiPriority w:val="99"/>
    <w:rsid w:val="0026439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26439A"/>
    <w:pPr>
      <w:ind w:firstLine="284"/>
      <w:jc w:val="both"/>
    </w:pPr>
    <w:rPr>
      <w:b/>
    </w:rPr>
  </w:style>
  <w:style w:type="character" w:styleId="PageNumber">
    <w:name w:val="page number"/>
    <w:uiPriority w:val="98"/>
    <w:semiHidden/>
    <w:rsid w:val="0026439A"/>
    <w:rPr>
      <w:sz w:val="18"/>
    </w:rPr>
  </w:style>
  <w:style w:type="paragraph" w:styleId="ListBullet">
    <w:name w:val="List Bullet"/>
    <w:basedOn w:val="Normal"/>
    <w:uiPriority w:val="98"/>
    <w:semiHidden/>
    <w:rsid w:val="0026439A"/>
    <w:pPr>
      <w:numPr>
        <w:numId w:val="11"/>
      </w:numPr>
    </w:pPr>
  </w:style>
  <w:style w:type="paragraph" w:styleId="ListBullet3">
    <w:name w:val="List Bullet 3"/>
    <w:basedOn w:val="Normal"/>
    <w:uiPriority w:val="98"/>
    <w:semiHidden/>
    <w:rsid w:val="0026439A"/>
    <w:pPr>
      <w:numPr>
        <w:numId w:val="13"/>
      </w:numPr>
      <w:contextualSpacing/>
    </w:pPr>
  </w:style>
  <w:style w:type="character" w:customStyle="1" w:styleId="BodyText2Char">
    <w:name w:val="Body Text 2 Char"/>
    <w:basedOn w:val="DefaultParagraphFont"/>
    <w:link w:val="BodyText2"/>
    <w:uiPriority w:val="98"/>
    <w:semiHidden/>
    <w:rsid w:val="0026439A"/>
    <w:rPr>
      <w:sz w:val="24"/>
      <w:szCs w:val="24"/>
      <w:lang w:val="bg-BG"/>
    </w:rPr>
  </w:style>
  <w:style w:type="paragraph" w:styleId="BodyText3">
    <w:name w:val="Body Text 3"/>
    <w:basedOn w:val="Normal"/>
    <w:link w:val="BodyText3Char"/>
    <w:uiPriority w:val="98"/>
    <w:semiHidden/>
    <w:rsid w:val="0026439A"/>
    <w:pPr>
      <w:spacing w:after="120"/>
    </w:pPr>
    <w:rPr>
      <w:sz w:val="16"/>
      <w:szCs w:val="16"/>
    </w:rPr>
  </w:style>
  <w:style w:type="character" w:customStyle="1" w:styleId="BodyText3Char">
    <w:name w:val="Body Text 3 Char"/>
    <w:basedOn w:val="DefaultParagraphFont"/>
    <w:link w:val="BodyText3"/>
    <w:uiPriority w:val="98"/>
    <w:semiHidden/>
    <w:rsid w:val="0026439A"/>
    <w:rPr>
      <w:sz w:val="16"/>
      <w:szCs w:val="16"/>
      <w:lang w:val="bg-BG"/>
    </w:rPr>
  </w:style>
  <w:style w:type="paragraph" w:styleId="BodyTextFirstIndent">
    <w:name w:val="Body Text First Indent"/>
    <w:basedOn w:val="BodyText"/>
    <w:link w:val="BodyTextFirstIndentChar"/>
    <w:uiPriority w:val="98"/>
    <w:semiHidden/>
    <w:rsid w:val="0026439A"/>
    <w:pPr>
      <w:spacing w:after="0"/>
      <w:ind w:firstLine="360"/>
    </w:pPr>
  </w:style>
  <w:style w:type="character" w:customStyle="1" w:styleId="BodyTextFirstIndentChar">
    <w:name w:val="Body Text First Indent Char"/>
    <w:basedOn w:val="BodyTextChar"/>
    <w:link w:val="BodyTextFirstIndent"/>
    <w:uiPriority w:val="98"/>
    <w:semiHidden/>
    <w:rsid w:val="0026439A"/>
    <w:rPr>
      <w:sz w:val="24"/>
      <w:szCs w:val="24"/>
      <w:lang w:val="bg-BG"/>
    </w:rPr>
  </w:style>
  <w:style w:type="paragraph" w:styleId="BodyTextIndent">
    <w:name w:val="Body Text Indent"/>
    <w:basedOn w:val="Normal"/>
    <w:link w:val="BodyTextIndentChar"/>
    <w:uiPriority w:val="98"/>
    <w:semiHidden/>
    <w:rsid w:val="0026439A"/>
    <w:pPr>
      <w:spacing w:after="120"/>
      <w:ind w:left="283"/>
    </w:pPr>
  </w:style>
  <w:style w:type="character" w:customStyle="1" w:styleId="BodyTextIndentChar">
    <w:name w:val="Body Text Indent Char"/>
    <w:basedOn w:val="DefaultParagraphFont"/>
    <w:link w:val="BodyTextIndent"/>
    <w:uiPriority w:val="98"/>
    <w:semiHidden/>
    <w:rsid w:val="0026439A"/>
    <w:rPr>
      <w:sz w:val="24"/>
      <w:szCs w:val="24"/>
      <w:lang w:val="bg-BG"/>
    </w:rPr>
  </w:style>
  <w:style w:type="paragraph" w:styleId="BodyTextFirstIndent2">
    <w:name w:val="Body Text First Indent 2"/>
    <w:basedOn w:val="BodyTextIndent"/>
    <w:link w:val="BodyTextFirstIndent2Char"/>
    <w:uiPriority w:val="98"/>
    <w:semiHidden/>
    <w:rsid w:val="0026439A"/>
    <w:pPr>
      <w:spacing w:after="0"/>
      <w:ind w:left="360" w:firstLine="360"/>
    </w:pPr>
  </w:style>
  <w:style w:type="character" w:customStyle="1" w:styleId="BodyTextFirstIndent2Char">
    <w:name w:val="Body Text First Indent 2 Char"/>
    <w:basedOn w:val="BodyTextIndentChar"/>
    <w:link w:val="BodyTextFirstIndent2"/>
    <w:uiPriority w:val="98"/>
    <w:semiHidden/>
    <w:rsid w:val="0026439A"/>
    <w:rPr>
      <w:sz w:val="24"/>
      <w:szCs w:val="24"/>
      <w:lang w:val="bg-BG"/>
    </w:rPr>
  </w:style>
  <w:style w:type="paragraph" w:styleId="BodyTextIndent2">
    <w:name w:val="Body Text Indent 2"/>
    <w:basedOn w:val="Normal"/>
    <w:link w:val="BodyTextIndent2Char"/>
    <w:uiPriority w:val="98"/>
    <w:semiHidden/>
    <w:rsid w:val="0026439A"/>
    <w:pPr>
      <w:spacing w:after="120" w:line="480" w:lineRule="auto"/>
      <w:ind w:left="283"/>
    </w:pPr>
  </w:style>
  <w:style w:type="character" w:customStyle="1" w:styleId="BodyTextIndent2Char">
    <w:name w:val="Body Text Indent 2 Char"/>
    <w:basedOn w:val="DefaultParagraphFont"/>
    <w:link w:val="BodyTextIndent2"/>
    <w:uiPriority w:val="98"/>
    <w:semiHidden/>
    <w:rsid w:val="0026439A"/>
    <w:rPr>
      <w:sz w:val="24"/>
      <w:szCs w:val="24"/>
      <w:lang w:val="bg-BG"/>
    </w:rPr>
  </w:style>
  <w:style w:type="paragraph" w:styleId="BodyTextIndent3">
    <w:name w:val="Body Text Indent 3"/>
    <w:basedOn w:val="Normal"/>
    <w:link w:val="BodyTextIndent3Char"/>
    <w:uiPriority w:val="98"/>
    <w:semiHidden/>
    <w:rsid w:val="0026439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6439A"/>
    <w:rPr>
      <w:sz w:val="16"/>
      <w:szCs w:val="16"/>
      <w:lang w:val="bg-BG"/>
    </w:rPr>
  </w:style>
  <w:style w:type="paragraph" w:styleId="Caption">
    <w:name w:val="caption"/>
    <w:basedOn w:val="Normal"/>
    <w:next w:val="Normal"/>
    <w:uiPriority w:val="98"/>
    <w:semiHidden/>
    <w:qFormat/>
    <w:rsid w:val="0026439A"/>
    <w:pPr>
      <w:spacing w:after="200"/>
    </w:pPr>
    <w:rPr>
      <w:b/>
      <w:bCs/>
      <w:color w:val="0072BC" w:themeColor="accent1"/>
      <w:sz w:val="18"/>
      <w:szCs w:val="18"/>
    </w:rPr>
  </w:style>
  <w:style w:type="paragraph" w:styleId="Closing">
    <w:name w:val="Closing"/>
    <w:basedOn w:val="Normal"/>
    <w:link w:val="ClosingChar"/>
    <w:uiPriority w:val="98"/>
    <w:semiHidden/>
    <w:rsid w:val="0026439A"/>
    <w:pPr>
      <w:ind w:left="4252"/>
    </w:pPr>
  </w:style>
  <w:style w:type="character" w:customStyle="1" w:styleId="ClosingChar">
    <w:name w:val="Closing Char"/>
    <w:basedOn w:val="DefaultParagraphFont"/>
    <w:link w:val="Closing"/>
    <w:uiPriority w:val="98"/>
    <w:semiHidden/>
    <w:rsid w:val="0026439A"/>
    <w:rPr>
      <w:sz w:val="24"/>
      <w:szCs w:val="24"/>
      <w:lang w:val="bg-BG"/>
    </w:rPr>
  </w:style>
  <w:style w:type="table" w:styleId="ColorfulGrid">
    <w:name w:val="Colorful Grid"/>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6439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6439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6439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6439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6439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6439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6439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6439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6439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6439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6439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6439A"/>
    <w:rPr>
      <w:sz w:val="16"/>
      <w:szCs w:val="16"/>
    </w:rPr>
  </w:style>
  <w:style w:type="paragraph" w:styleId="CommentText">
    <w:name w:val="annotation text"/>
    <w:basedOn w:val="Normal"/>
    <w:link w:val="CommentTextChar"/>
    <w:uiPriority w:val="98"/>
    <w:semiHidden/>
    <w:rsid w:val="0026439A"/>
    <w:rPr>
      <w:sz w:val="20"/>
      <w:szCs w:val="20"/>
    </w:rPr>
  </w:style>
  <w:style w:type="character" w:customStyle="1" w:styleId="CommentTextChar">
    <w:name w:val="Comment Text Char"/>
    <w:basedOn w:val="DefaultParagraphFont"/>
    <w:link w:val="CommentText"/>
    <w:uiPriority w:val="98"/>
    <w:semiHidden/>
    <w:rsid w:val="0026439A"/>
    <w:rPr>
      <w:sz w:val="20"/>
      <w:szCs w:val="20"/>
      <w:lang w:val="bg-BG"/>
    </w:rPr>
  </w:style>
  <w:style w:type="paragraph" w:styleId="CommentSubject">
    <w:name w:val="annotation subject"/>
    <w:basedOn w:val="CommentText"/>
    <w:next w:val="CommentText"/>
    <w:link w:val="CommentSubjectChar"/>
    <w:uiPriority w:val="98"/>
    <w:semiHidden/>
    <w:rsid w:val="0026439A"/>
    <w:rPr>
      <w:b/>
      <w:bCs/>
    </w:rPr>
  </w:style>
  <w:style w:type="character" w:customStyle="1" w:styleId="CommentSubjectChar">
    <w:name w:val="Comment Subject Char"/>
    <w:basedOn w:val="CommentTextChar"/>
    <w:link w:val="CommentSubject"/>
    <w:uiPriority w:val="98"/>
    <w:semiHidden/>
    <w:rsid w:val="0026439A"/>
    <w:rPr>
      <w:b/>
      <w:bCs/>
      <w:sz w:val="20"/>
      <w:szCs w:val="20"/>
      <w:lang w:val="bg-BG"/>
    </w:rPr>
  </w:style>
  <w:style w:type="table" w:styleId="DarkList">
    <w:name w:val="Dark List"/>
    <w:basedOn w:val="TableNormal"/>
    <w:uiPriority w:val="70"/>
    <w:semiHidden/>
    <w:rsid w:val="0026439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6439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6439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6439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6439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6439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6439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6439A"/>
  </w:style>
  <w:style w:type="character" w:customStyle="1" w:styleId="DateChar">
    <w:name w:val="Date Char"/>
    <w:basedOn w:val="DefaultParagraphFont"/>
    <w:link w:val="Date"/>
    <w:uiPriority w:val="98"/>
    <w:semiHidden/>
    <w:rsid w:val="0026439A"/>
    <w:rPr>
      <w:sz w:val="24"/>
      <w:szCs w:val="24"/>
      <w:lang w:val="bg-BG"/>
    </w:rPr>
  </w:style>
  <w:style w:type="paragraph" w:styleId="DocumentMap">
    <w:name w:val="Document Map"/>
    <w:basedOn w:val="Normal"/>
    <w:link w:val="DocumentMapChar"/>
    <w:uiPriority w:val="98"/>
    <w:semiHidden/>
    <w:rsid w:val="0026439A"/>
    <w:rPr>
      <w:rFonts w:ascii="Tahoma" w:hAnsi="Tahoma" w:cs="Tahoma"/>
      <w:sz w:val="16"/>
      <w:szCs w:val="16"/>
    </w:rPr>
  </w:style>
  <w:style w:type="character" w:customStyle="1" w:styleId="DocumentMapChar">
    <w:name w:val="Document Map Char"/>
    <w:basedOn w:val="DefaultParagraphFont"/>
    <w:link w:val="DocumentMap"/>
    <w:uiPriority w:val="98"/>
    <w:semiHidden/>
    <w:rsid w:val="0026439A"/>
    <w:rPr>
      <w:rFonts w:ascii="Tahoma" w:hAnsi="Tahoma" w:cs="Tahoma"/>
      <w:sz w:val="16"/>
      <w:szCs w:val="16"/>
      <w:lang w:val="bg-BG"/>
    </w:rPr>
  </w:style>
  <w:style w:type="paragraph" w:styleId="E-mailSignature">
    <w:name w:val="E-mail Signature"/>
    <w:basedOn w:val="Normal"/>
    <w:link w:val="E-mailSignatureChar"/>
    <w:uiPriority w:val="98"/>
    <w:semiHidden/>
    <w:rsid w:val="0026439A"/>
  </w:style>
  <w:style w:type="character" w:customStyle="1" w:styleId="E-mailSignatureChar">
    <w:name w:val="E-mail Signature Char"/>
    <w:basedOn w:val="DefaultParagraphFont"/>
    <w:link w:val="E-mailSignature"/>
    <w:uiPriority w:val="98"/>
    <w:semiHidden/>
    <w:rsid w:val="0026439A"/>
    <w:rPr>
      <w:sz w:val="24"/>
      <w:szCs w:val="24"/>
      <w:lang w:val="bg-BG"/>
    </w:rPr>
  </w:style>
  <w:style w:type="character" w:styleId="EndnoteReference">
    <w:name w:val="endnote reference"/>
    <w:basedOn w:val="DefaultParagraphFont"/>
    <w:uiPriority w:val="98"/>
    <w:semiHidden/>
    <w:rsid w:val="0026439A"/>
    <w:rPr>
      <w:vertAlign w:val="superscript"/>
    </w:rPr>
  </w:style>
  <w:style w:type="paragraph" w:styleId="EndnoteText">
    <w:name w:val="endnote text"/>
    <w:basedOn w:val="Normal"/>
    <w:link w:val="EndnoteTextChar"/>
    <w:uiPriority w:val="98"/>
    <w:semiHidden/>
    <w:rsid w:val="0026439A"/>
    <w:rPr>
      <w:sz w:val="20"/>
      <w:szCs w:val="20"/>
    </w:rPr>
  </w:style>
  <w:style w:type="character" w:customStyle="1" w:styleId="EndnoteTextChar">
    <w:name w:val="Endnote Text Char"/>
    <w:basedOn w:val="DefaultParagraphFont"/>
    <w:link w:val="EndnoteText"/>
    <w:uiPriority w:val="98"/>
    <w:semiHidden/>
    <w:rsid w:val="0026439A"/>
    <w:rPr>
      <w:sz w:val="20"/>
      <w:szCs w:val="20"/>
      <w:lang w:val="bg-BG"/>
    </w:rPr>
  </w:style>
  <w:style w:type="paragraph" w:styleId="EnvelopeAddress">
    <w:name w:val="envelope address"/>
    <w:basedOn w:val="Normal"/>
    <w:uiPriority w:val="98"/>
    <w:semiHidden/>
    <w:rsid w:val="0026439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6439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6439A"/>
    <w:rPr>
      <w:color w:val="7030A0" w:themeColor="followedHyperlink"/>
      <w:u w:val="single"/>
    </w:rPr>
  </w:style>
  <w:style w:type="character" w:styleId="HTMLAcronym">
    <w:name w:val="HTML Acronym"/>
    <w:basedOn w:val="DefaultParagraphFont"/>
    <w:uiPriority w:val="98"/>
    <w:semiHidden/>
    <w:rsid w:val="0026439A"/>
  </w:style>
  <w:style w:type="paragraph" w:styleId="HTMLAddress">
    <w:name w:val="HTML Address"/>
    <w:basedOn w:val="Normal"/>
    <w:link w:val="HTMLAddressChar"/>
    <w:uiPriority w:val="98"/>
    <w:semiHidden/>
    <w:rsid w:val="0026439A"/>
    <w:rPr>
      <w:i/>
      <w:iCs/>
    </w:rPr>
  </w:style>
  <w:style w:type="character" w:customStyle="1" w:styleId="HTMLAddressChar">
    <w:name w:val="HTML Address Char"/>
    <w:basedOn w:val="DefaultParagraphFont"/>
    <w:link w:val="HTMLAddress"/>
    <w:uiPriority w:val="98"/>
    <w:semiHidden/>
    <w:rsid w:val="0026439A"/>
    <w:rPr>
      <w:i/>
      <w:iCs/>
      <w:sz w:val="24"/>
      <w:szCs w:val="24"/>
      <w:lang w:val="bg-BG"/>
    </w:rPr>
  </w:style>
  <w:style w:type="character" w:styleId="HTMLCite">
    <w:name w:val="HTML Cite"/>
    <w:basedOn w:val="DefaultParagraphFont"/>
    <w:uiPriority w:val="98"/>
    <w:semiHidden/>
    <w:rsid w:val="0026439A"/>
    <w:rPr>
      <w:i/>
      <w:iCs/>
    </w:rPr>
  </w:style>
  <w:style w:type="character" w:styleId="HTMLCode">
    <w:name w:val="HTML Code"/>
    <w:basedOn w:val="DefaultParagraphFont"/>
    <w:uiPriority w:val="98"/>
    <w:semiHidden/>
    <w:rsid w:val="0026439A"/>
    <w:rPr>
      <w:rFonts w:ascii="Consolas" w:hAnsi="Consolas" w:cs="Consolas"/>
      <w:sz w:val="20"/>
      <w:szCs w:val="20"/>
    </w:rPr>
  </w:style>
  <w:style w:type="character" w:styleId="HTMLDefinition">
    <w:name w:val="HTML Definition"/>
    <w:basedOn w:val="DefaultParagraphFont"/>
    <w:uiPriority w:val="98"/>
    <w:semiHidden/>
    <w:rsid w:val="0026439A"/>
    <w:rPr>
      <w:i/>
      <w:iCs/>
    </w:rPr>
  </w:style>
  <w:style w:type="character" w:styleId="HTMLKeyboard">
    <w:name w:val="HTML Keyboard"/>
    <w:basedOn w:val="DefaultParagraphFont"/>
    <w:uiPriority w:val="98"/>
    <w:semiHidden/>
    <w:rsid w:val="0026439A"/>
    <w:rPr>
      <w:rFonts w:ascii="Consolas" w:hAnsi="Consolas" w:cs="Consolas"/>
      <w:sz w:val="20"/>
      <w:szCs w:val="20"/>
    </w:rPr>
  </w:style>
  <w:style w:type="paragraph" w:styleId="HTMLPreformatted">
    <w:name w:val="HTML Preformatted"/>
    <w:basedOn w:val="Normal"/>
    <w:link w:val="HTMLPreformattedChar"/>
    <w:uiPriority w:val="98"/>
    <w:semiHidden/>
    <w:rsid w:val="0026439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6439A"/>
    <w:rPr>
      <w:rFonts w:ascii="Consolas" w:hAnsi="Consolas" w:cs="Consolas"/>
      <w:sz w:val="20"/>
      <w:szCs w:val="20"/>
      <w:lang w:val="bg-BG"/>
    </w:rPr>
  </w:style>
  <w:style w:type="character" w:styleId="HTMLSample">
    <w:name w:val="HTML Sample"/>
    <w:basedOn w:val="DefaultParagraphFont"/>
    <w:uiPriority w:val="98"/>
    <w:semiHidden/>
    <w:rsid w:val="0026439A"/>
    <w:rPr>
      <w:rFonts w:ascii="Consolas" w:hAnsi="Consolas" w:cs="Consolas"/>
      <w:sz w:val="24"/>
      <w:szCs w:val="24"/>
    </w:rPr>
  </w:style>
  <w:style w:type="character" w:styleId="HTMLTypewriter">
    <w:name w:val="HTML Typewriter"/>
    <w:basedOn w:val="DefaultParagraphFont"/>
    <w:uiPriority w:val="98"/>
    <w:semiHidden/>
    <w:rsid w:val="0026439A"/>
    <w:rPr>
      <w:rFonts w:ascii="Consolas" w:hAnsi="Consolas" w:cs="Consolas"/>
      <w:sz w:val="20"/>
      <w:szCs w:val="20"/>
    </w:rPr>
  </w:style>
  <w:style w:type="character" w:styleId="HTMLVariable">
    <w:name w:val="HTML Variable"/>
    <w:basedOn w:val="DefaultParagraphFont"/>
    <w:uiPriority w:val="98"/>
    <w:semiHidden/>
    <w:rsid w:val="0026439A"/>
    <w:rPr>
      <w:i/>
      <w:iCs/>
    </w:rPr>
  </w:style>
  <w:style w:type="paragraph" w:styleId="Index1">
    <w:name w:val="index 1"/>
    <w:basedOn w:val="Normal"/>
    <w:next w:val="Normal"/>
    <w:autoRedefine/>
    <w:uiPriority w:val="98"/>
    <w:semiHidden/>
    <w:rsid w:val="0026439A"/>
    <w:pPr>
      <w:ind w:left="240" w:hanging="240"/>
    </w:pPr>
  </w:style>
  <w:style w:type="paragraph" w:styleId="Index2">
    <w:name w:val="index 2"/>
    <w:basedOn w:val="Normal"/>
    <w:next w:val="Normal"/>
    <w:autoRedefine/>
    <w:uiPriority w:val="98"/>
    <w:semiHidden/>
    <w:rsid w:val="0026439A"/>
    <w:pPr>
      <w:ind w:left="480" w:hanging="240"/>
    </w:pPr>
  </w:style>
  <w:style w:type="paragraph" w:styleId="Index3">
    <w:name w:val="index 3"/>
    <w:basedOn w:val="Normal"/>
    <w:next w:val="Normal"/>
    <w:autoRedefine/>
    <w:uiPriority w:val="98"/>
    <w:semiHidden/>
    <w:rsid w:val="0026439A"/>
    <w:pPr>
      <w:ind w:left="720" w:hanging="240"/>
    </w:pPr>
  </w:style>
  <w:style w:type="paragraph" w:styleId="Index4">
    <w:name w:val="index 4"/>
    <w:basedOn w:val="Normal"/>
    <w:next w:val="Normal"/>
    <w:autoRedefine/>
    <w:uiPriority w:val="98"/>
    <w:semiHidden/>
    <w:rsid w:val="0026439A"/>
    <w:pPr>
      <w:ind w:left="960" w:hanging="240"/>
    </w:pPr>
  </w:style>
  <w:style w:type="paragraph" w:styleId="Index5">
    <w:name w:val="index 5"/>
    <w:basedOn w:val="Normal"/>
    <w:next w:val="Normal"/>
    <w:autoRedefine/>
    <w:uiPriority w:val="98"/>
    <w:semiHidden/>
    <w:rsid w:val="0026439A"/>
    <w:pPr>
      <w:ind w:left="1200" w:hanging="240"/>
    </w:pPr>
  </w:style>
  <w:style w:type="paragraph" w:styleId="Index6">
    <w:name w:val="index 6"/>
    <w:basedOn w:val="Normal"/>
    <w:next w:val="Normal"/>
    <w:autoRedefine/>
    <w:uiPriority w:val="98"/>
    <w:semiHidden/>
    <w:rsid w:val="0026439A"/>
    <w:pPr>
      <w:ind w:left="1440" w:hanging="240"/>
    </w:pPr>
  </w:style>
  <w:style w:type="paragraph" w:styleId="Index7">
    <w:name w:val="index 7"/>
    <w:basedOn w:val="Normal"/>
    <w:next w:val="Normal"/>
    <w:autoRedefine/>
    <w:uiPriority w:val="98"/>
    <w:semiHidden/>
    <w:rsid w:val="0026439A"/>
    <w:pPr>
      <w:ind w:left="1680" w:hanging="240"/>
    </w:pPr>
  </w:style>
  <w:style w:type="paragraph" w:styleId="Index8">
    <w:name w:val="index 8"/>
    <w:basedOn w:val="Normal"/>
    <w:next w:val="Normal"/>
    <w:autoRedefine/>
    <w:uiPriority w:val="98"/>
    <w:semiHidden/>
    <w:rsid w:val="0026439A"/>
    <w:pPr>
      <w:ind w:left="1920" w:hanging="240"/>
    </w:pPr>
  </w:style>
  <w:style w:type="paragraph" w:styleId="Index9">
    <w:name w:val="index 9"/>
    <w:basedOn w:val="Normal"/>
    <w:next w:val="Normal"/>
    <w:autoRedefine/>
    <w:uiPriority w:val="98"/>
    <w:semiHidden/>
    <w:rsid w:val="0026439A"/>
    <w:pPr>
      <w:ind w:left="2160" w:hanging="240"/>
    </w:pPr>
  </w:style>
  <w:style w:type="paragraph" w:styleId="IndexHeading">
    <w:name w:val="index heading"/>
    <w:basedOn w:val="Normal"/>
    <w:next w:val="Index1"/>
    <w:uiPriority w:val="98"/>
    <w:semiHidden/>
    <w:rsid w:val="0026439A"/>
    <w:rPr>
      <w:rFonts w:asciiTheme="majorHAnsi" w:eastAsiaTheme="majorEastAsia" w:hAnsiTheme="majorHAnsi" w:cstheme="majorBidi"/>
      <w:b/>
      <w:bCs/>
    </w:rPr>
  </w:style>
  <w:style w:type="table" w:styleId="LightGrid">
    <w:name w:val="Light Grid"/>
    <w:basedOn w:val="TableNormal"/>
    <w:uiPriority w:val="62"/>
    <w:semiHidden/>
    <w:rsid w:val="002643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643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643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643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643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643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643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643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643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643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643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643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643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643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6439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6439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6439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6439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6439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6439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6439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6439A"/>
  </w:style>
  <w:style w:type="paragraph" w:styleId="List">
    <w:name w:val="List"/>
    <w:basedOn w:val="Normal"/>
    <w:uiPriority w:val="98"/>
    <w:semiHidden/>
    <w:rsid w:val="0026439A"/>
    <w:pPr>
      <w:ind w:left="283" w:hanging="283"/>
      <w:contextualSpacing/>
    </w:pPr>
  </w:style>
  <w:style w:type="paragraph" w:styleId="List2">
    <w:name w:val="List 2"/>
    <w:basedOn w:val="Normal"/>
    <w:uiPriority w:val="98"/>
    <w:semiHidden/>
    <w:rsid w:val="0026439A"/>
    <w:pPr>
      <w:ind w:left="566" w:hanging="283"/>
      <w:contextualSpacing/>
    </w:pPr>
  </w:style>
  <w:style w:type="paragraph" w:styleId="List3">
    <w:name w:val="List 3"/>
    <w:basedOn w:val="Normal"/>
    <w:uiPriority w:val="98"/>
    <w:semiHidden/>
    <w:rsid w:val="0026439A"/>
    <w:pPr>
      <w:ind w:left="849" w:hanging="283"/>
      <w:contextualSpacing/>
    </w:pPr>
  </w:style>
  <w:style w:type="paragraph" w:styleId="List4">
    <w:name w:val="List 4"/>
    <w:basedOn w:val="Normal"/>
    <w:uiPriority w:val="98"/>
    <w:semiHidden/>
    <w:rsid w:val="0026439A"/>
    <w:pPr>
      <w:ind w:left="1132" w:hanging="283"/>
      <w:contextualSpacing/>
    </w:pPr>
  </w:style>
  <w:style w:type="paragraph" w:styleId="List5">
    <w:name w:val="List 5"/>
    <w:basedOn w:val="Normal"/>
    <w:uiPriority w:val="98"/>
    <w:semiHidden/>
    <w:rsid w:val="0026439A"/>
    <w:pPr>
      <w:ind w:left="1415" w:hanging="283"/>
      <w:contextualSpacing/>
    </w:pPr>
  </w:style>
  <w:style w:type="paragraph" w:styleId="ListBullet2">
    <w:name w:val="List Bullet 2"/>
    <w:basedOn w:val="Normal"/>
    <w:uiPriority w:val="98"/>
    <w:semiHidden/>
    <w:rsid w:val="0026439A"/>
    <w:pPr>
      <w:numPr>
        <w:numId w:val="12"/>
      </w:numPr>
      <w:contextualSpacing/>
    </w:pPr>
  </w:style>
  <w:style w:type="paragraph" w:styleId="ListBullet4">
    <w:name w:val="List Bullet 4"/>
    <w:basedOn w:val="Normal"/>
    <w:uiPriority w:val="98"/>
    <w:semiHidden/>
    <w:rsid w:val="0026439A"/>
    <w:pPr>
      <w:numPr>
        <w:numId w:val="14"/>
      </w:numPr>
      <w:contextualSpacing/>
    </w:pPr>
  </w:style>
  <w:style w:type="paragraph" w:styleId="ListBullet5">
    <w:name w:val="List Bullet 5"/>
    <w:basedOn w:val="Normal"/>
    <w:uiPriority w:val="98"/>
    <w:semiHidden/>
    <w:rsid w:val="0026439A"/>
    <w:pPr>
      <w:numPr>
        <w:numId w:val="15"/>
      </w:numPr>
      <w:contextualSpacing/>
    </w:pPr>
  </w:style>
  <w:style w:type="paragraph" w:styleId="ListContinue">
    <w:name w:val="List Continue"/>
    <w:basedOn w:val="Normal"/>
    <w:uiPriority w:val="98"/>
    <w:semiHidden/>
    <w:rsid w:val="0026439A"/>
    <w:pPr>
      <w:spacing w:after="120"/>
      <w:ind w:left="283"/>
      <w:contextualSpacing/>
    </w:pPr>
  </w:style>
  <w:style w:type="paragraph" w:styleId="ListContinue2">
    <w:name w:val="List Continue 2"/>
    <w:basedOn w:val="Normal"/>
    <w:uiPriority w:val="98"/>
    <w:semiHidden/>
    <w:rsid w:val="0026439A"/>
    <w:pPr>
      <w:spacing w:after="120"/>
      <w:ind w:left="566"/>
      <w:contextualSpacing/>
    </w:pPr>
  </w:style>
  <w:style w:type="paragraph" w:styleId="ListContinue3">
    <w:name w:val="List Continue 3"/>
    <w:basedOn w:val="Normal"/>
    <w:uiPriority w:val="98"/>
    <w:semiHidden/>
    <w:rsid w:val="0026439A"/>
    <w:pPr>
      <w:spacing w:after="120"/>
      <w:ind w:left="849"/>
      <w:contextualSpacing/>
    </w:pPr>
  </w:style>
  <w:style w:type="paragraph" w:styleId="ListContinue4">
    <w:name w:val="List Continue 4"/>
    <w:basedOn w:val="Normal"/>
    <w:uiPriority w:val="98"/>
    <w:semiHidden/>
    <w:rsid w:val="0026439A"/>
    <w:pPr>
      <w:spacing w:after="120"/>
      <w:ind w:left="1132"/>
      <w:contextualSpacing/>
    </w:pPr>
  </w:style>
  <w:style w:type="paragraph" w:styleId="ListContinue5">
    <w:name w:val="List Continue 5"/>
    <w:basedOn w:val="Normal"/>
    <w:uiPriority w:val="98"/>
    <w:semiHidden/>
    <w:rsid w:val="0026439A"/>
    <w:pPr>
      <w:spacing w:after="120"/>
      <w:ind w:left="1415"/>
      <w:contextualSpacing/>
    </w:pPr>
  </w:style>
  <w:style w:type="paragraph" w:styleId="ListNumber">
    <w:name w:val="List Number"/>
    <w:basedOn w:val="Normal"/>
    <w:uiPriority w:val="98"/>
    <w:semiHidden/>
    <w:rsid w:val="0026439A"/>
    <w:pPr>
      <w:numPr>
        <w:numId w:val="16"/>
      </w:numPr>
      <w:contextualSpacing/>
    </w:pPr>
  </w:style>
  <w:style w:type="paragraph" w:styleId="ListNumber2">
    <w:name w:val="List Number 2"/>
    <w:basedOn w:val="Normal"/>
    <w:uiPriority w:val="98"/>
    <w:semiHidden/>
    <w:rsid w:val="0026439A"/>
    <w:pPr>
      <w:numPr>
        <w:numId w:val="17"/>
      </w:numPr>
      <w:contextualSpacing/>
    </w:pPr>
  </w:style>
  <w:style w:type="paragraph" w:styleId="ListNumber3">
    <w:name w:val="List Number 3"/>
    <w:basedOn w:val="Normal"/>
    <w:uiPriority w:val="98"/>
    <w:semiHidden/>
    <w:rsid w:val="0026439A"/>
    <w:pPr>
      <w:numPr>
        <w:numId w:val="18"/>
      </w:numPr>
      <w:contextualSpacing/>
    </w:pPr>
  </w:style>
  <w:style w:type="paragraph" w:styleId="ListNumber4">
    <w:name w:val="List Number 4"/>
    <w:basedOn w:val="Normal"/>
    <w:uiPriority w:val="98"/>
    <w:semiHidden/>
    <w:rsid w:val="0026439A"/>
    <w:pPr>
      <w:numPr>
        <w:numId w:val="19"/>
      </w:numPr>
      <w:contextualSpacing/>
    </w:pPr>
  </w:style>
  <w:style w:type="paragraph" w:styleId="ListNumber5">
    <w:name w:val="List Number 5"/>
    <w:basedOn w:val="Normal"/>
    <w:uiPriority w:val="98"/>
    <w:semiHidden/>
    <w:rsid w:val="0026439A"/>
    <w:pPr>
      <w:numPr>
        <w:numId w:val="20"/>
      </w:numPr>
      <w:contextualSpacing/>
    </w:pPr>
  </w:style>
  <w:style w:type="paragraph" w:styleId="MacroText">
    <w:name w:val="macro"/>
    <w:link w:val="MacroTextChar"/>
    <w:uiPriority w:val="98"/>
    <w:semiHidden/>
    <w:rsid w:val="0026439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6439A"/>
    <w:rPr>
      <w:rFonts w:ascii="Consolas" w:eastAsiaTheme="minorEastAsia" w:hAnsi="Consolas" w:cs="Consolas"/>
      <w:sz w:val="20"/>
      <w:szCs w:val="20"/>
    </w:rPr>
  </w:style>
  <w:style w:type="table" w:styleId="MediumGrid1">
    <w:name w:val="Medium Grid 1"/>
    <w:basedOn w:val="TableNormal"/>
    <w:uiPriority w:val="67"/>
    <w:semiHidden/>
    <w:rsid w:val="002643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643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643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643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643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643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643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6439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6439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6439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6439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6439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6439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6439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643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643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643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643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643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643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643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643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6439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26439A"/>
    <w:rPr>
      <w:rFonts w:ascii="Times New Roman" w:hAnsi="Times New Roman" w:cs="Times New Roman"/>
    </w:rPr>
  </w:style>
  <w:style w:type="paragraph" w:styleId="NormalIndent">
    <w:name w:val="Normal Indent"/>
    <w:basedOn w:val="Normal"/>
    <w:uiPriority w:val="98"/>
    <w:semiHidden/>
    <w:rsid w:val="0026439A"/>
    <w:pPr>
      <w:ind w:left="720"/>
    </w:pPr>
  </w:style>
  <w:style w:type="paragraph" w:styleId="NoteHeading">
    <w:name w:val="Note Heading"/>
    <w:basedOn w:val="Normal"/>
    <w:next w:val="Normal"/>
    <w:link w:val="NoteHeadingChar"/>
    <w:uiPriority w:val="98"/>
    <w:semiHidden/>
    <w:rsid w:val="0026439A"/>
  </w:style>
  <w:style w:type="character" w:customStyle="1" w:styleId="NoteHeadingChar">
    <w:name w:val="Note Heading Char"/>
    <w:basedOn w:val="DefaultParagraphFont"/>
    <w:link w:val="NoteHeading"/>
    <w:uiPriority w:val="98"/>
    <w:semiHidden/>
    <w:rsid w:val="0026439A"/>
    <w:rPr>
      <w:sz w:val="24"/>
      <w:szCs w:val="24"/>
      <w:lang w:val="bg-BG"/>
    </w:rPr>
  </w:style>
  <w:style w:type="character" w:styleId="PlaceholderText">
    <w:name w:val="Placeholder Text"/>
    <w:basedOn w:val="DefaultParagraphFont"/>
    <w:uiPriority w:val="98"/>
    <w:semiHidden/>
    <w:rsid w:val="0026439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6439A"/>
    <w:rPr>
      <w:rFonts w:ascii="Consolas" w:hAnsi="Consolas" w:cs="Consolas"/>
      <w:sz w:val="21"/>
      <w:szCs w:val="21"/>
    </w:rPr>
  </w:style>
  <w:style w:type="character" w:customStyle="1" w:styleId="PlainTextChar">
    <w:name w:val="Plain Text Char"/>
    <w:basedOn w:val="DefaultParagraphFont"/>
    <w:link w:val="PlainText"/>
    <w:uiPriority w:val="98"/>
    <w:semiHidden/>
    <w:rsid w:val="0026439A"/>
    <w:rPr>
      <w:rFonts w:ascii="Consolas" w:hAnsi="Consolas" w:cs="Consolas"/>
      <w:sz w:val="21"/>
      <w:szCs w:val="21"/>
      <w:lang w:val="bg-BG"/>
    </w:rPr>
  </w:style>
  <w:style w:type="paragraph" w:styleId="Salutation">
    <w:name w:val="Salutation"/>
    <w:basedOn w:val="Normal"/>
    <w:next w:val="Normal"/>
    <w:link w:val="SalutationChar"/>
    <w:uiPriority w:val="98"/>
    <w:semiHidden/>
    <w:rsid w:val="0026439A"/>
  </w:style>
  <w:style w:type="character" w:customStyle="1" w:styleId="SalutationChar">
    <w:name w:val="Salutation Char"/>
    <w:basedOn w:val="DefaultParagraphFont"/>
    <w:link w:val="Salutation"/>
    <w:uiPriority w:val="98"/>
    <w:semiHidden/>
    <w:rsid w:val="0026439A"/>
    <w:rPr>
      <w:sz w:val="24"/>
      <w:szCs w:val="24"/>
      <w:lang w:val="bg-BG"/>
    </w:rPr>
  </w:style>
  <w:style w:type="paragraph" w:styleId="Signature">
    <w:name w:val="Signature"/>
    <w:basedOn w:val="Normal"/>
    <w:link w:val="SignatureChar"/>
    <w:uiPriority w:val="98"/>
    <w:semiHidden/>
    <w:rsid w:val="0026439A"/>
    <w:pPr>
      <w:ind w:left="4252"/>
    </w:pPr>
  </w:style>
  <w:style w:type="character" w:customStyle="1" w:styleId="SignatureChar">
    <w:name w:val="Signature Char"/>
    <w:basedOn w:val="DefaultParagraphFont"/>
    <w:link w:val="Signature"/>
    <w:uiPriority w:val="98"/>
    <w:semiHidden/>
    <w:rsid w:val="0026439A"/>
    <w:rPr>
      <w:sz w:val="24"/>
      <w:szCs w:val="24"/>
      <w:lang w:val="bg-BG"/>
    </w:rPr>
  </w:style>
  <w:style w:type="table" w:styleId="Table3Deffects1">
    <w:name w:val="Table 3D effects 1"/>
    <w:basedOn w:val="TableNormal"/>
    <w:uiPriority w:val="99"/>
    <w:semiHidden/>
    <w:unhideWhenUsed/>
    <w:rsid w:val="0026439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39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39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39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39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39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39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39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39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39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39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39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39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39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39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39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39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39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39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39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39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39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6439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39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39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3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39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3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6439A"/>
    <w:pPr>
      <w:ind w:left="240" w:hanging="240"/>
    </w:pPr>
  </w:style>
  <w:style w:type="paragraph" w:styleId="TableofFigures">
    <w:name w:val="table of figures"/>
    <w:basedOn w:val="Normal"/>
    <w:next w:val="Normal"/>
    <w:uiPriority w:val="98"/>
    <w:semiHidden/>
    <w:rsid w:val="0026439A"/>
  </w:style>
  <w:style w:type="table" w:styleId="TableProfessional">
    <w:name w:val="Table Professional"/>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39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39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39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39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39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39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39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39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6439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6439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6439A"/>
    <w:pPr>
      <w:spacing w:after="100"/>
      <w:ind w:left="1680"/>
    </w:pPr>
  </w:style>
  <w:style w:type="paragraph" w:styleId="TOC9">
    <w:name w:val="toc 9"/>
    <w:basedOn w:val="Normal"/>
    <w:next w:val="Normal"/>
    <w:autoRedefine/>
    <w:uiPriority w:val="98"/>
    <w:semiHidden/>
    <w:rsid w:val="0026439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6439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6439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6439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6439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6439A"/>
    <w:pPr>
      <w:numPr>
        <w:numId w:val="7"/>
      </w:numPr>
      <w:spacing w:before="60" w:after="60"/>
    </w:pPr>
  </w:style>
  <w:style w:type="paragraph" w:customStyle="1" w:styleId="ECHRBullet2">
    <w:name w:val="ECHR_Bullet_2"/>
    <w:aliases w:val="_Bul_2"/>
    <w:basedOn w:val="ECHRBullet1"/>
    <w:uiPriority w:val="23"/>
    <w:semiHidden/>
    <w:rsid w:val="0026439A"/>
    <w:pPr>
      <w:numPr>
        <w:ilvl w:val="1"/>
      </w:numPr>
    </w:pPr>
  </w:style>
  <w:style w:type="paragraph" w:customStyle="1" w:styleId="ECHRBullet3">
    <w:name w:val="ECHR_Bullet_3"/>
    <w:aliases w:val="_Bul_3"/>
    <w:basedOn w:val="ECHRBullet2"/>
    <w:uiPriority w:val="23"/>
    <w:semiHidden/>
    <w:rsid w:val="0026439A"/>
    <w:pPr>
      <w:numPr>
        <w:ilvl w:val="2"/>
      </w:numPr>
    </w:pPr>
  </w:style>
  <w:style w:type="paragraph" w:customStyle="1" w:styleId="ECHRBullet4">
    <w:name w:val="ECHR_Bullet_4"/>
    <w:aliases w:val="_Bul_4"/>
    <w:basedOn w:val="ECHRBullet3"/>
    <w:uiPriority w:val="23"/>
    <w:semiHidden/>
    <w:rsid w:val="0026439A"/>
    <w:pPr>
      <w:numPr>
        <w:ilvl w:val="3"/>
      </w:numPr>
    </w:pPr>
  </w:style>
  <w:style w:type="paragraph" w:customStyle="1" w:styleId="ECHRConfidential">
    <w:name w:val="ECHR_Confidential"/>
    <w:aliases w:val="_Confidential"/>
    <w:basedOn w:val="Normal"/>
    <w:next w:val="Normal"/>
    <w:uiPriority w:val="42"/>
    <w:semiHidden/>
    <w:qFormat/>
    <w:rsid w:val="0026439A"/>
    <w:pPr>
      <w:jc w:val="right"/>
    </w:pPr>
    <w:rPr>
      <w:color w:val="C00000"/>
      <w:sz w:val="20"/>
    </w:rPr>
  </w:style>
  <w:style w:type="paragraph" w:customStyle="1" w:styleId="ECHRDecisionBody">
    <w:name w:val="ECHR_Decision_Body"/>
    <w:aliases w:val="_Decision_Body"/>
    <w:basedOn w:val="NormalJustified"/>
    <w:uiPriority w:val="54"/>
    <w:semiHidden/>
    <w:rsid w:val="0026439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6439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6439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26439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6439A"/>
    <w:pPr>
      <w:jc w:val="right"/>
    </w:pPr>
    <w:rPr>
      <w:sz w:val="20"/>
    </w:rPr>
  </w:style>
  <w:style w:type="paragraph" w:customStyle="1" w:styleId="ECHRHeaderRefIt">
    <w:name w:val="ECHR_Header_Ref_It"/>
    <w:aliases w:val="_Ref_Ital"/>
    <w:basedOn w:val="Normal"/>
    <w:next w:val="ECHRHeaderDate"/>
    <w:uiPriority w:val="43"/>
    <w:semiHidden/>
    <w:qFormat/>
    <w:rsid w:val="0026439A"/>
    <w:pPr>
      <w:jc w:val="right"/>
    </w:pPr>
    <w:rPr>
      <w:i/>
      <w:sz w:val="20"/>
    </w:rPr>
  </w:style>
  <w:style w:type="paragraph" w:customStyle="1" w:styleId="ECHRHeading9">
    <w:name w:val="ECHR_Heading_9"/>
    <w:aliases w:val="_Head_9"/>
    <w:basedOn w:val="Heading9"/>
    <w:uiPriority w:val="17"/>
    <w:semiHidden/>
    <w:rsid w:val="0026439A"/>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6439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26439A"/>
    <w:pPr>
      <w:numPr>
        <w:numId w:val="8"/>
      </w:numPr>
      <w:spacing w:before="60" w:after="60"/>
    </w:pPr>
  </w:style>
  <w:style w:type="paragraph" w:customStyle="1" w:styleId="ECHRNumberedList2">
    <w:name w:val="ECHR_Numbered_List_2"/>
    <w:aliases w:val="_Num_2"/>
    <w:basedOn w:val="ECHRNumberedList1"/>
    <w:uiPriority w:val="23"/>
    <w:semiHidden/>
    <w:rsid w:val="0026439A"/>
    <w:pPr>
      <w:numPr>
        <w:ilvl w:val="1"/>
      </w:numPr>
    </w:pPr>
  </w:style>
  <w:style w:type="paragraph" w:customStyle="1" w:styleId="ECHRNumberedList3">
    <w:name w:val="ECHR_Numbered_List_3"/>
    <w:aliases w:val="_Num_3"/>
    <w:basedOn w:val="ECHRNumberedList2"/>
    <w:uiPriority w:val="23"/>
    <w:semiHidden/>
    <w:rsid w:val="0026439A"/>
    <w:pPr>
      <w:numPr>
        <w:ilvl w:val="2"/>
      </w:numPr>
    </w:pPr>
  </w:style>
  <w:style w:type="paragraph" w:customStyle="1" w:styleId="ECHRParaHanging">
    <w:name w:val="ECHR_Para_Hanging"/>
    <w:aliases w:val="_Hanging"/>
    <w:basedOn w:val="Normal"/>
    <w:uiPriority w:val="8"/>
    <w:semiHidden/>
    <w:qFormat/>
    <w:rsid w:val="0026439A"/>
    <w:pPr>
      <w:ind w:left="567" w:hanging="567"/>
      <w:jc w:val="both"/>
    </w:pPr>
  </w:style>
  <w:style w:type="paragraph" w:customStyle="1" w:styleId="ECHRParaIndent">
    <w:name w:val="ECHR_Para_Indent"/>
    <w:aliases w:val="_Indent"/>
    <w:basedOn w:val="Normal"/>
    <w:uiPriority w:val="7"/>
    <w:semiHidden/>
    <w:qFormat/>
    <w:rsid w:val="0026439A"/>
    <w:pPr>
      <w:spacing w:before="120" w:after="120"/>
      <w:ind w:left="284"/>
      <w:jc w:val="both"/>
    </w:pPr>
  </w:style>
  <w:style w:type="character" w:customStyle="1" w:styleId="ECHRRed">
    <w:name w:val="ECHR_Red"/>
    <w:aliases w:val="_Red"/>
    <w:basedOn w:val="DefaultParagraphFont"/>
    <w:uiPriority w:val="15"/>
    <w:semiHidden/>
    <w:qFormat/>
    <w:rsid w:val="0026439A"/>
    <w:rPr>
      <w:color w:val="C00000" w:themeColor="accent2"/>
    </w:rPr>
  </w:style>
  <w:style w:type="paragraph" w:customStyle="1" w:styleId="DecList">
    <w:name w:val="Dec_List"/>
    <w:aliases w:val="_List"/>
    <w:basedOn w:val="JuList"/>
    <w:uiPriority w:val="22"/>
    <w:rsid w:val="0026439A"/>
    <w:pPr>
      <w:numPr>
        <w:numId w:val="0"/>
      </w:numPr>
      <w:ind w:left="284"/>
    </w:pPr>
  </w:style>
  <w:style w:type="table" w:customStyle="1" w:styleId="ECHRTable2">
    <w:name w:val="ECHR_Table_2"/>
    <w:basedOn w:val="TableNormal"/>
    <w:uiPriority w:val="99"/>
    <w:rsid w:val="0026439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643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6439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6439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6439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6439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6439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6439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6439A"/>
    <w:pPr>
      <w:outlineLvl w:val="0"/>
    </w:pPr>
  </w:style>
  <w:style w:type="paragraph" w:customStyle="1" w:styleId="ECHRTitleTOC1">
    <w:name w:val="ECHR_Title_TOC_1"/>
    <w:aliases w:val="_Title_L_TOC"/>
    <w:basedOn w:val="ECHRTitle1"/>
    <w:next w:val="Normal"/>
    <w:uiPriority w:val="27"/>
    <w:semiHidden/>
    <w:qFormat/>
    <w:rsid w:val="0026439A"/>
    <w:pPr>
      <w:outlineLvl w:val="0"/>
    </w:pPr>
  </w:style>
  <w:style w:type="paragraph" w:customStyle="1" w:styleId="ECHRPlaceholder">
    <w:name w:val="ECHR_Placeholder"/>
    <w:aliases w:val="_Placeholder"/>
    <w:basedOn w:val="JuSigned"/>
    <w:uiPriority w:val="31"/>
    <w:rsid w:val="0026439A"/>
    <w:rPr>
      <w:color w:val="FFFFFF"/>
    </w:rPr>
  </w:style>
  <w:style w:type="paragraph" w:customStyle="1" w:styleId="ECHRSpacer">
    <w:name w:val="ECHR_Spacer"/>
    <w:aliases w:val="_Spacer"/>
    <w:basedOn w:val="Normal"/>
    <w:uiPriority w:val="45"/>
    <w:semiHidden/>
    <w:rsid w:val="0026439A"/>
    <w:rPr>
      <w:sz w:val="4"/>
    </w:rPr>
  </w:style>
  <w:style w:type="table" w:customStyle="1" w:styleId="ECHRTableGrey">
    <w:name w:val="ECHR_Table_Grey"/>
    <w:basedOn w:val="TableNormal"/>
    <w:uiPriority w:val="99"/>
    <w:rsid w:val="0026439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9A7FC1"/>
    <w:rPr>
      <w:color w:val="605E5C"/>
      <w:shd w:val="clear" w:color="auto" w:fill="E1DFDD"/>
    </w:rPr>
  </w:style>
  <w:style w:type="character" w:customStyle="1" w:styleId="JuParaChar">
    <w:name w:val="Ju_Para Char"/>
    <w:aliases w:val="_Para Char"/>
    <w:link w:val="JuPara"/>
    <w:uiPriority w:val="4"/>
    <w:rsid w:val="00D817F5"/>
    <w:rPr>
      <w:sz w:val="24"/>
      <w:szCs w:val="24"/>
      <w:lang w:val="bg-BG"/>
    </w:rPr>
  </w:style>
  <w:style w:type="paragraph" w:styleId="Revision">
    <w:name w:val="Revision"/>
    <w:hidden/>
    <w:uiPriority w:val="99"/>
    <w:semiHidden/>
    <w:rsid w:val="00D817F5"/>
    <w:rPr>
      <w:sz w:val="24"/>
      <w:szCs w:val="24"/>
    </w:rPr>
  </w:style>
  <w:style w:type="numbering" w:customStyle="1" w:styleId="ECHRA1StyleNumberedList1">
    <w:name w:val="ECHR_A1_Style_Numbered_List1"/>
    <w:basedOn w:val="NoList"/>
    <w:rsid w:val="001D20CD"/>
  </w:style>
  <w:style w:type="table" w:customStyle="1" w:styleId="ECHRListTable1">
    <w:name w:val="ECHR_List_Table1"/>
    <w:basedOn w:val="TableNormal"/>
    <w:uiPriority w:val="99"/>
    <w:rsid w:val="001D20CD"/>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numbering" w:customStyle="1" w:styleId="ECHRA1StyleNumberedList2">
    <w:name w:val="ECHR_A1_Style_Numbered_List2"/>
    <w:basedOn w:val="NoList"/>
    <w:rsid w:val="001D20CD"/>
  </w:style>
  <w:style w:type="table" w:customStyle="1" w:styleId="ECHRListTable2">
    <w:name w:val="ECHR_List_Table2"/>
    <w:basedOn w:val="TableNormal"/>
    <w:uiPriority w:val="99"/>
    <w:rsid w:val="001D20CD"/>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175340437">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D2D1-F580-4841-AB96-0576BE022EA5}">
  <ds:schemaRefs>
    <ds:schemaRef ds:uri="http://schemas.microsoft.com/sharepoint/v3/contenttype/forms"/>
  </ds:schemaRefs>
</ds:datastoreItem>
</file>

<file path=customXml/itemProps2.xml><?xml version="1.0" encoding="utf-8"?>
<ds:datastoreItem xmlns:ds="http://schemas.openxmlformats.org/officeDocument/2006/customXml" ds:itemID="{6DCC061E-3B24-43CD-8BA1-DC5724F83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20D75-065B-4E99-8527-E092527E9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B10304-63D8-4E24-A776-40480F09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3966</Words>
  <Characters>22608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2023-07-26T10:05:00Z</dcterms:created>
  <dcterms:modified xsi:type="dcterms:W3CDTF">2023-07-26T10:05:00Z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38948/10</vt:lpwstr>
  </property>
  <property fmtid="{D5CDD505-2E9C-101B-9397-08002B2CF9AE}" pid="4" name="CASEID">
    <vt:lpwstr>652943</vt:lpwstr>
  </property>
  <property fmtid="{D5CDD505-2E9C-101B-9397-08002B2CF9AE}" pid="5" name="ContentTypeId">
    <vt:lpwstr>0x010100558EB02BDB9E204AB350EDD385B68E10</vt:lpwstr>
  </property>
</Properties>
</file>